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 w:val="40"/>
          <w:szCs w:val="40"/>
        </w:rPr>
      </w:pPr>
    </w:p>
    <w:p>
      <w:pPr>
        <w:widowControl/>
        <w:jc w:val="center"/>
        <w:rPr>
          <w:rFonts w:ascii="Times New Roman" w:hAnsi="Times New Roman" w:cs="Times New Roman"/>
          <w:sz w:val="40"/>
          <w:szCs w:val="40"/>
        </w:rPr>
      </w:pPr>
    </w:p>
    <w:p>
      <w:pPr>
        <w:widowControl/>
        <w:spacing w:before="120" w:beforeLines="50" w:after="120" w:afterLines="50"/>
        <w:jc w:val="center"/>
        <w:rPr>
          <w:rFonts w:hint="eastAsia" w:ascii="Times New Roman" w:hAnsi="Times New Roman" w:cs="Times New Roman"/>
          <w:b/>
          <w:sz w:val="44"/>
          <w:szCs w:val="40"/>
          <w:lang w:eastAsia="zh-CN"/>
        </w:rPr>
      </w:pPr>
      <w:r>
        <w:rPr>
          <w:rFonts w:hint="eastAsia" w:ascii="Times New Roman" w:hAnsi="Times New Roman" w:cs="Times New Roman"/>
          <w:b/>
          <w:sz w:val="44"/>
          <w:szCs w:val="40"/>
          <w:lang w:eastAsia="zh-CN"/>
        </w:rPr>
        <w:t>宁波速普电子有限公司</w:t>
      </w:r>
    </w:p>
    <w:p>
      <w:pPr>
        <w:widowControl/>
        <w:spacing w:before="120" w:beforeLines="50" w:after="120" w:afterLines="50"/>
        <w:jc w:val="center"/>
        <w:rPr>
          <w:rFonts w:ascii="Times New Roman" w:hAnsi="Times New Roman" w:cs="Times New Roman"/>
          <w:b/>
          <w:sz w:val="44"/>
          <w:szCs w:val="40"/>
        </w:rPr>
      </w:pPr>
      <w:r>
        <w:rPr>
          <w:rFonts w:ascii="Times New Roman" w:hAnsi="Times New Roman" w:cs="Times New Roman"/>
          <w:b/>
          <w:sz w:val="44"/>
          <w:szCs w:val="40"/>
        </w:rPr>
        <w:t>20</w:t>
      </w:r>
      <w:r>
        <w:rPr>
          <w:rFonts w:hint="eastAsia" w:ascii="Times New Roman" w:hAnsi="Times New Roman" w:cs="Times New Roman"/>
          <w:b/>
          <w:sz w:val="44"/>
          <w:szCs w:val="40"/>
          <w:lang w:val="en-US" w:eastAsia="zh-CN"/>
        </w:rPr>
        <w:t>23</w:t>
      </w:r>
      <w:r>
        <w:rPr>
          <w:rFonts w:ascii="Times New Roman" w:hAnsi="Times New Roman" w:cs="Times New Roman"/>
          <w:b/>
          <w:sz w:val="44"/>
          <w:szCs w:val="40"/>
        </w:rPr>
        <w:t>年度</w:t>
      </w:r>
    </w:p>
    <w:p>
      <w:pPr>
        <w:widowControl/>
        <w:spacing w:before="120" w:beforeLines="50" w:after="120" w:afterLines="50"/>
        <w:jc w:val="center"/>
        <w:rPr>
          <w:rFonts w:ascii="Times New Roman" w:hAnsi="Times New Roman" w:cs="Times New Roman"/>
          <w:b/>
          <w:sz w:val="44"/>
          <w:szCs w:val="40"/>
        </w:rPr>
      </w:pPr>
      <w:r>
        <w:rPr>
          <w:rFonts w:ascii="Times New Roman" w:hAnsi="Times New Roman" w:cs="Times New Roman"/>
          <w:b/>
          <w:sz w:val="44"/>
          <w:szCs w:val="40"/>
        </w:rPr>
        <w:t>温室气体排放核查报告</w:t>
      </w:r>
    </w:p>
    <w:p>
      <w:pPr>
        <w:widowControl/>
        <w:spacing w:line="400" w:lineRule="exact"/>
        <w:jc w:val="center"/>
        <w:rPr>
          <w:rFonts w:ascii="Times New Roman" w:hAnsi="Times New Roman" w:cs="Times New Roman"/>
          <w:b/>
          <w:sz w:val="40"/>
          <w:szCs w:val="40"/>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p>
    <w:p>
      <w:pPr>
        <w:widowControl/>
        <w:spacing w:line="400" w:lineRule="exact"/>
        <w:jc w:val="center"/>
        <w:rPr>
          <w:rFonts w:ascii="Times New Roman" w:hAnsi="Times New Roman" w:cs="Times New Roman"/>
          <w:szCs w:val="28"/>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2829560</wp:posOffset>
            </wp:positionH>
            <wp:positionV relativeFrom="paragraph">
              <wp:posOffset>167005</wp:posOffset>
            </wp:positionV>
            <wp:extent cx="1609725" cy="1691640"/>
            <wp:effectExtent l="0" t="0" r="3175" b="0"/>
            <wp:wrapNone/>
            <wp:docPr id="2" name="图片 2" descr="0ca4472bd2e9015c88ea64353a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ca4472bd2e9015c88ea64353a10801"/>
                    <pic:cNvPicPr>
                      <a:picLocks noChangeAspect="1"/>
                    </pic:cNvPicPr>
                  </pic:nvPicPr>
                  <pic:blipFill>
                    <a:blip r:embed="rId8"/>
                    <a:srcRect l="31094" t="63882" r="43755" b="16135"/>
                    <a:stretch>
                      <a:fillRect/>
                    </a:stretch>
                  </pic:blipFill>
                  <pic:spPr>
                    <a:xfrm>
                      <a:off x="0" y="0"/>
                      <a:ext cx="1609725" cy="1691640"/>
                    </a:xfrm>
                    <a:prstGeom prst="rect">
                      <a:avLst/>
                    </a:prstGeom>
                    <a:noFill/>
                    <a:ln>
                      <a:noFill/>
                    </a:ln>
                  </pic:spPr>
                </pic:pic>
              </a:graphicData>
            </a:graphic>
          </wp:anchor>
        </w:drawing>
      </w:r>
    </w:p>
    <w:p>
      <w:pPr>
        <w:widowControl/>
        <w:spacing w:line="400" w:lineRule="exact"/>
        <w:jc w:val="center"/>
        <w:rPr>
          <w:rFonts w:ascii="Times New Roman" w:hAnsi="Times New Roman" w:cs="Times New Roman"/>
          <w:szCs w:val="28"/>
        </w:rPr>
      </w:pPr>
    </w:p>
    <w:p>
      <w:pPr>
        <w:widowControl/>
        <w:jc w:val="left"/>
        <w:rPr>
          <w:rFonts w:ascii="Times New Roman" w:hAnsi="Times New Roman" w:cs="Times New Roman"/>
          <w:szCs w:val="28"/>
        </w:rPr>
      </w:pPr>
    </w:p>
    <w:p>
      <w:pPr>
        <w:spacing w:line="360" w:lineRule="auto"/>
        <w:ind w:firstLine="565" w:firstLineChars="176"/>
        <w:jc w:val="left"/>
        <w:rPr>
          <w:rFonts w:hint="default" w:ascii="Times New Roman" w:hAnsi="Times New Roman" w:cs="Times New Roman" w:eastAsiaTheme="minorEastAsia"/>
          <w:b/>
          <w:sz w:val="32"/>
          <w:szCs w:val="32"/>
          <w:lang w:val="en-US" w:eastAsia="zh-CN"/>
        </w:rPr>
      </w:pPr>
      <w:r>
        <w:rPr>
          <w:rFonts w:ascii="Times New Roman" w:hAnsi="Times New Roman" w:cs="Times New Roman"/>
          <w:b/>
          <w:sz w:val="32"/>
          <w:szCs w:val="32"/>
        </w:rPr>
        <w:t>核查机构名称</w:t>
      </w:r>
      <w:r>
        <w:rPr>
          <w:rFonts w:hint="eastAsia" w:ascii="Times New Roman" w:hAnsi="Times New Roman" w:cs="Times New Roman"/>
          <w:b/>
          <w:sz w:val="32"/>
          <w:szCs w:val="32"/>
        </w:rPr>
        <w:t>（公章）</w:t>
      </w:r>
      <w:r>
        <w:rPr>
          <w:rFonts w:ascii="Times New Roman" w:hAnsi="Times New Roman" w:cs="Times New Roman"/>
          <w:b/>
          <w:sz w:val="32"/>
          <w:szCs w:val="32"/>
        </w:rPr>
        <w:t>：</w:t>
      </w:r>
      <w:r>
        <w:rPr>
          <w:rFonts w:hint="eastAsia" w:ascii="Times New Roman" w:hAnsi="Times New Roman" w:cs="Times New Roman" w:eastAsiaTheme="minorEastAsia"/>
          <w:b/>
          <w:w w:val="90"/>
          <w:sz w:val="32"/>
          <w:szCs w:val="32"/>
          <w:lang w:val="en-US" w:eastAsia="zh-CN"/>
        </w:rPr>
        <w:t>宁波兴众节能环保科技有限公司</w:t>
      </w:r>
    </w:p>
    <w:p>
      <w:pPr>
        <w:spacing w:line="360" w:lineRule="auto"/>
        <w:ind w:firstLine="565" w:firstLineChars="176"/>
        <w:jc w:val="left"/>
        <w:rPr>
          <w:rFonts w:ascii="Times New Roman" w:hAnsi="Times New Roman" w:cs="Times New Roman"/>
          <w:b/>
          <w:sz w:val="32"/>
          <w:szCs w:val="32"/>
        </w:rPr>
      </w:pPr>
      <w:r>
        <w:rPr>
          <w:rFonts w:ascii="Times New Roman" w:hAnsi="Times New Roman" w:cs="Times New Roman"/>
          <w:b/>
          <w:sz w:val="32"/>
          <w:szCs w:val="32"/>
        </w:rPr>
        <w:t>核查报告签发日期：202</w:t>
      </w:r>
      <w:r>
        <w:rPr>
          <w:rFonts w:hint="eastAsia" w:ascii="Times New Roman" w:hAnsi="Times New Roman" w:cs="Times New Roman"/>
          <w:b/>
          <w:sz w:val="32"/>
          <w:szCs w:val="32"/>
          <w:lang w:val="en-US" w:eastAsia="zh-CN"/>
        </w:rPr>
        <w:t>4</w:t>
      </w:r>
      <w:r>
        <w:rPr>
          <w:rFonts w:ascii="Times New Roman" w:hAnsi="Times New Roman" w:cs="Times New Roman"/>
          <w:b/>
          <w:sz w:val="32"/>
          <w:szCs w:val="32"/>
        </w:rPr>
        <w:t>年</w:t>
      </w:r>
      <w:r>
        <w:rPr>
          <w:rFonts w:hint="eastAsia" w:ascii="Times New Roman" w:hAnsi="Times New Roman" w:cs="Times New Roman"/>
          <w:b/>
          <w:sz w:val="32"/>
          <w:szCs w:val="32"/>
          <w:lang w:val="en-US" w:eastAsia="zh-CN"/>
        </w:rPr>
        <w:t>4</w:t>
      </w:r>
      <w:r>
        <w:rPr>
          <w:rFonts w:ascii="Times New Roman" w:hAnsi="Times New Roman" w:cs="Times New Roman"/>
          <w:b/>
          <w:sz w:val="32"/>
          <w:szCs w:val="32"/>
        </w:rPr>
        <w:t>月</w:t>
      </w:r>
      <w:r>
        <w:rPr>
          <w:rFonts w:hint="eastAsia" w:ascii="Times New Roman" w:hAnsi="Times New Roman" w:cs="Times New Roman"/>
          <w:b/>
          <w:sz w:val="32"/>
          <w:szCs w:val="32"/>
          <w:lang w:val="en-US" w:eastAsia="zh-CN"/>
        </w:rPr>
        <w:t>28</w:t>
      </w:r>
      <w:r>
        <w:rPr>
          <w:rFonts w:ascii="Times New Roman" w:hAnsi="Times New Roman" w:cs="Times New Roman"/>
          <w:b/>
          <w:sz w:val="32"/>
          <w:szCs w:val="32"/>
        </w:rPr>
        <w:t>日</w:t>
      </w:r>
    </w:p>
    <w:p>
      <w:pPr>
        <w:widowControl/>
        <w:spacing w:line="400" w:lineRule="exact"/>
        <w:jc w:val="left"/>
        <w:rPr>
          <w:rFonts w:ascii="Times New Roman" w:hAnsi="Times New Roman" w:cs="Times New Roman"/>
          <w:b/>
          <w:bCs/>
          <w:szCs w:val="28"/>
        </w:rPr>
      </w:pPr>
      <w:r>
        <w:rPr>
          <w:rFonts w:ascii="Times New Roman" w:hAnsi="Times New Roman" w:cs="Times New Roman"/>
          <w:szCs w:val="28"/>
        </w:rPr>
        <w:br w:type="page"/>
      </w:r>
    </w:p>
    <w:tbl>
      <w:tblPr>
        <w:tblStyle w:val="31"/>
        <w:tblW w:w="5000" w:type="pct"/>
        <w:jc w:val="center"/>
        <w:tblLayout w:type="autofit"/>
        <w:tblCellMar>
          <w:top w:w="0" w:type="dxa"/>
          <w:left w:w="108" w:type="dxa"/>
          <w:bottom w:w="0" w:type="dxa"/>
          <w:right w:w="108" w:type="dxa"/>
        </w:tblCellMar>
      </w:tblPr>
      <w:tblGrid>
        <w:gridCol w:w="1782"/>
        <w:gridCol w:w="403"/>
        <w:gridCol w:w="72"/>
        <w:gridCol w:w="2591"/>
        <w:gridCol w:w="1241"/>
        <w:gridCol w:w="2490"/>
      </w:tblGrid>
      <w:tr>
        <w:tblPrEx>
          <w:tblCellMar>
            <w:top w:w="0" w:type="dxa"/>
            <w:left w:w="108" w:type="dxa"/>
            <w:bottom w:w="0" w:type="dxa"/>
            <w:right w:w="108" w:type="dxa"/>
          </w:tblCellMar>
        </w:tblPrEx>
        <w:trPr>
          <w:trHeight w:val="340" w:hRule="atLeast"/>
          <w:jc w:val="center"/>
        </w:trPr>
        <w:tc>
          <w:tcPr>
            <w:tcW w:w="1274"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企业（或者其他经济组织）名称</w:t>
            </w:r>
          </w:p>
        </w:tc>
        <w:tc>
          <w:tcPr>
            <w:tcW w:w="1552" w:type="pct"/>
            <w:gridSpan w:val="2"/>
            <w:tcBorders>
              <w:top w:val="single" w:color="000000" w:sz="4" w:space="0"/>
              <w:left w:val="nil"/>
              <w:bottom w:val="single" w:color="000000" w:sz="4" w:space="0"/>
              <w:right w:val="single" w:color="000000" w:sz="4" w:space="0"/>
            </w:tcBorders>
            <w:vAlign w:val="center"/>
          </w:tcPr>
          <w:p>
            <w:pPr>
              <w:widowControl/>
              <w:jc w:val="both"/>
              <w:rPr>
                <w:rFonts w:hint="eastAsia" w:ascii="Times New Roman" w:hAnsi="Times New Roman" w:eastAsia="楷体_GB2312" w:cs="Times New Roman"/>
                <w:sz w:val="24"/>
                <w:szCs w:val="24"/>
                <w:lang w:eastAsia="zh-CN"/>
              </w:rPr>
            </w:pPr>
            <w:r>
              <w:rPr>
                <w:rFonts w:hint="eastAsia" w:ascii="Times New Roman" w:hAnsi="Times New Roman" w:eastAsia="楷体_GB2312" w:cs="Times New Roman"/>
                <w:sz w:val="24"/>
                <w:szCs w:val="24"/>
                <w:lang w:val="en-US" w:eastAsia="zh-CN"/>
              </w:rPr>
              <w:t>宁波速普电子有限公司</w:t>
            </w:r>
          </w:p>
        </w:tc>
        <w:tc>
          <w:tcPr>
            <w:tcW w:w="723" w:type="pct"/>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地址</w:t>
            </w:r>
          </w:p>
        </w:tc>
        <w:tc>
          <w:tcPr>
            <w:tcW w:w="1450" w:type="pct"/>
            <w:tcBorders>
              <w:top w:val="single" w:color="000000" w:sz="4" w:space="0"/>
              <w:left w:val="nil"/>
              <w:bottom w:val="single" w:color="000000" w:sz="4" w:space="0"/>
              <w:right w:val="single" w:color="000000" w:sz="4" w:space="0"/>
            </w:tcBorders>
            <w:vAlign w:val="center"/>
          </w:tcPr>
          <w:p>
            <w:pPr>
              <w:widowControl/>
              <w:jc w:val="left"/>
              <w:rPr>
                <w:rFonts w:hint="eastAsia" w:ascii="Times New Roman" w:hAnsi="Times New Roman" w:eastAsia="楷体_GB2312" w:cs="Times New Roman"/>
                <w:sz w:val="24"/>
                <w:szCs w:val="24"/>
                <w:lang w:eastAsia="zh-CN"/>
              </w:rPr>
            </w:pPr>
            <w:r>
              <w:rPr>
                <w:rFonts w:hint="eastAsia" w:ascii="Times New Roman" w:hAnsi="Times New Roman" w:eastAsia="楷体_GB2312" w:cs="Times New Roman"/>
                <w:sz w:val="24"/>
                <w:szCs w:val="24"/>
                <w:lang w:val="en-US" w:eastAsia="zh-CN"/>
              </w:rPr>
              <w:t>慈溪市高新技术产业开发区新兴四路150号</w:t>
            </w:r>
          </w:p>
        </w:tc>
      </w:tr>
      <w:tr>
        <w:tblPrEx>
          <w:tblCellMar>
            <w:top w:w="0" w:type="dxa"/>
            <w:left w:w="108" w:type="dxa"/>
            <w:bottom w:w="0" w:type="dxa"/>
            <w:right w:w="108" w:type="dxa"/>
          </w:tblCellMar>
        </w:tblPrEx>
        <w:trPr>
          <w:trHeight w:val="340" w:hRule="atLeast"/>
          <w:jc w:val="center"/>
        </w:trPr>
        <w:tc>
          <w:tcPr>
            <w:tcW w:w="1274" w:type="pct"/>
            <w:gridSpan w:val="2"/>
            <w:tcBorders>
              <w:top w:val="single" w:color="000000" w:sz="4" w:space="0"/>
              <w:left w:val="single" w:color="000000" w:sz="4" w:space="0"/>
              <w:bottom w:val="single" w:color="auto" w:sz="4" w:space="0"/>
              <w:right w:val="single" w:color="000000" w:sz="4" w:space="0"/>
            </w:tcBorders>
          </w:tcPr>
          <w:p>
            <w:pPr>
              <w:widowControl/>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联系人</w:t>
            </w:r>
          </w:p>
        </w:tc>
        <w:tc>
          <w:tcPr>
            <w:tcW w:w="1552" w:type="pct"/>
            <w:gridSpan w:val="2"/>
            <w:tcBorders>
              <w:top w:val="single" w:color="000000" w:sz="4" w:space="0"/>
              <w:left w:val="nil"/>
              <w:bottom w:val="single" w:color="auto" w:sz="4" w:space="0"/>
              <w:right w:val="single" w:color="000000" w:sz="4" w:space="0"/>
            </w:tcBorders>
            <w:vAlign w:val="center"/>
          </w:tcPr>
          <w:p>
            <w:pPr>
              <w:widowControl/>
              <w:jc w:val="center"/>
              <w:rPr>
                <w:rFonts w:hint="eastAsia" w:ascii="Times New Roman" w:hAnsi="Times New Roman" w:eastAsia="楷体_GB2312" w:cs="Times New Roman"/>
                <w:sz w:val="24"/>
                <w:szCs w:val="24"/>
                <w:lang w:eastAsia="zh-CN"/>
              </w:rPr>
            </w:pPr>
            <w:r>
              <w:rPr>
                <w:rFonts w:hint="eastAsia" w:ascii="Times New Roman" w:hAnsi="Times New Roman" w:eastAsia="楷体_GB2312" w:cs="Times New Roman"/>
                <w:sz w:val="24"/>
                <w:szCs w:val="24"/>
                <w:lang w:val="en-US" w:eastAsia="zh-CN"/>
              </w:rPr>
              <w:t>陆央庆</w:t>
            </w:r>
          </w:p>
        </w:tc>
        <w:tc>
          <w:tcPr>
            <w:tcW w:w="723" w:type="pct"/>
            <w:tcBorders>
              <w:top w:val="single" w:color="000000" w:sz="4" w:space="0"/>
              <w:left w:val="nil"/>
              <w:bottom w:val="single" w:color="auto" w:sz="4" w:space="0"/>
              <w:right w:val="single" w:color="000000" w:sz="4" w:space="0"/>
            </w:tcBorders>
          </w:tcPr>
          <w:p>
            <w:pPr>
              <w:widowControl/>
              <w:jc w:val="center"/>
              <w:rPr>
                <w:rFonts w:hint="eastAsia" w:ascii="Times New Roman" w:hAnsi="Times New Roman" w:eastAsia="楷体_GB2312" w:cs="Times New Roman"/>
                <w:sz w:val="24"/>
                <w:szCs w:val="24"/>
                <w:lang w:eastAsia="zh-CN"/>
              </w:rPr>
            </w:pPr>
            <w:r>
              <w:rPr>
                <w:rFonts w:hint="eastAsia" w:ascii="Times New Roman" w:hAnsi="Times New Roman" w:eastAsia="楷体_GB2312" w:cs="Times New Roman"/>
                <w:sz w:val="24"/>
                <w:szCs w:val="24"/>
                <w:lang w:eastAsia="zh-CN"/>
              </w:rPr>
              <w:t>联系方式</w:t>
            </w:r>
          </w:p>
        </w:tc>
        <w:tc>
          <w:tcPr>
            <w:tcW w:w="1450" w:type="pct"/>
            <w:tcBorders>
              <w:top w:val="single" w:color="000000" w:sz="4" w:space="0"/>
              <w:left w:val="nil"/>
              <w:bottom w:val="single" w:color="auto" w:sz="4" w:space="0"/>
              <w:right w:val="single" w:color="000000" w:sz="4" w:space="0"/>
            </w:tcBorders>
            <w:vAlign w:val="center"/>
          </w:tcPr>
          <w:p>
            <w:pPr>
              <w:adjustRightInd w:val="0"/>
              <w:snapToGrid w:val="0"/>
              <w:jc w:val="center"/>
              <w:rPr>
                <w:rFonts w:hint="eastAsia" w:ascii="Times New Roman" w:hAnsi="Times New Roman" w:eastAsia="宋体" w:cs="Times New Roman"/>
                <w:kern w:val="2"/>
                <w:sz w:val="24"/>
                <w:szCs w:val="22"/>
                <w:highlight w:val="none"/>
                <w:lang w:val="en-US" w:eastAsia="zh-CN" w:bidi="ar-SA"/>
              </w:rPr>
            </w:pPr>
            <w:r>
              <w:rPr>
                <w:rFonts w:hint="eastAsia" w:ascii="Times New Roman Regular" w:hAnsi="Times New Roman Regular" w:eastAsia="仿宋_GB2312" w:cs="Times New Roman Regular"/>
                <w:color w:val="000000"/>
                <w:kern w:val="0"/>
                <w:sz w:val="24"/>
                <w:lang w:val="en-US" w:eastAsia="zh-CN"/>
              </w:rPr>
              <w:t>13884496088</w:t>
            </w:r>
          </w:p>
        </w:tc>
      </w:tr>
      <w:tr>
        <w:tblPrEx>
          <w:tblCellMar>
            <w:top w:w="0" w:type="dxa"/>
            <w:left w:w="108" w:type="dxa"/>
            <w:bottom w:w="0" w:type="dxa"/>
            <w:right w:w="108" w:type="dxa"/>
          </w:tblCellMar>
        </w:tblPrEx>
        <w:trPr>
          <w:trHeight w:val="340" w:hRule="atLeast"/>
          <w:jc w:val="center"/>
        </w:trPr>
        <w:tc>
          <w:tcPr>
            <w:tcW w:w="2826" w:type="pct"/>
            <w:gridSpan w:val="4"/>
            <w:tcBorders>
              <w:top w:val="single" w:color="auto" w:sz="4" w:space="0"/>
              <w:left w:val="single" w:color="000000" w:sz="4" w:space="0"/>
              <w:bottom w:val="single" w:color="000000" w:sz="4" w:space="0"/>
              <w:right w:val="single" w:color="000000" w:sz="4" w:space="0"/>
            </w:tcBorders>
          </w:tcPr>
          <w:p>
            <w:pPr>
              <w:widowControl/>
              <w:spacing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企业（或者其他经济组织）所属行业领域</w:t>
            </w:r>
          </w:p>
        </w:tc>
        <w:tc>
          <w:tcPr>
            <w:tcW w:w="2173" w:type="pct"/>
            <w:gridSpan w:val="2"/>
            <w:tcBorders>
              <w:top w:val="single" w:color="auto" w:sz="4" w:space="0"/>
              <w:left w:val="nil"/>
              <w:bottom w:val="single" w:color="000000" w:sz="4" w:space="0"/>
              <w:right w:val="single" w:color="000000" w:sz="4" w:space="0"/>
            </w:tcBorders>
            <w:vAlign w:val="center"/>
          </w:tcPr>
          <w:p>
            <w:pPr>
              <w:widowControl/>
              <w:jc w:val="center"/>
              <w:rPr>
                <w:rFonts w:hint="eastAsia" w:ascii="Times New Roman" w:hAnsi="Times New Roman" w:eastAsia="楷体_GB2312" w:cs="Times New Roman"/>
                <w:sz w:val="24"/>
                <w:szCs w:val="24"/>
                <w:lang w:eastAsia="zh-CN"/>
              </w:rPr>
            </w:pPr>
            <w:r>
              <w:rPr>
                <w:rFonts w:hint="eastAsia" w:ascii="Times New Roman" w:hAnsi="Times New Roman" w:eastAsia="楷体_GB2312" w:cs="Times New Roman"/>
                <w:sz w:val="24"/>
                <w:szCs w:val="24"/>
                <w:lang w:val="en-US" w:eastAsia="zh-CN"/>
              </w:rPr>
              <w:t>其他电子元件制造（C3989）</w:t>
            </w:r>
          </w:p>
        </w:tc>
      </w:tr>
      <w:tr>
        <w:tblPrEx>
          <w:tblCellMar>
            <w:top w:w="0" w:type="dxa"/>
            <w:left w:w="108" w:type="dxa"/>
            <w:bottom w:w="0" w:type="dxa"/>
            <w:right w:w="108" w:type="dxa"/>
          </w:tblCellMar>
        </w:tblPrEx>
        <w:trPr>
          <w:trHeight w:val="340" w:hRule="atLeast"/>
          <w:jc w:val="center"/>
        </w:trPr>
        <w:tc>
          <w:tcPr>
            <w:tcW w:w="2826" w:type="pct"/>
            <w:gridSpan w:val="4"/>
            <w:tcBorders>
              <w:top w:val="single" w:color="000000" w:sz="4" w:space="0"/>
              <w:left w:val="single" w:color="000000" w:sz="4" w:space="0"/>
              <w:bottom w:val="single" w:color="000000" w:sz="4" w:space="0"/>
              <w:right w:val="single" w:color="000000" w:sz="4" w:space="0"/>
            </w:tcBorders>
          </w:tcPr>
          <w:p>
            <w:pPr>
              <w:widowControl/>
              <w:spacing w:line="400" w:lineRule="exact"/>
              <w:jc w:val="left"/>
              <w:rPr>
                <w:rFonts w:ascii="Times New Roman" w:hAnsi="Times New Roman" w:eastAsia="楷体_GB2312" w:cs="Times New Roman"/>
                <w:spacing w:val="-20"/>
                <w:sz w:val="24"/>
                <w:szCs w:val="24"/>
              </w:rPr>
            </w:pPr>
            <w:r>
              <w:rPr>
                <w:rFonts w:ascii="Times New Roman" w:hAnsi="Times New Roman" w:eastAsia="楷体_GB2312" w:cs="Times New Roman"/>
                <w:spacing w:val="-20"/>
                <w:sz w:val="24"/>
                <w:szCs w:val="24"/>
              </w:rPr>
              <w:t>企业（或者其他经济组织）是否为独立法人</w:t>
            </w:r>
          </w:p>
        </w:tc>
        <w:tc>
          <w:tcPr>
            <w:tcW w:w="2173" w:type="pct"/>
            <w:gridSpan w:val="2"/>
            <w:tcBorders>
              <w:top w:val="single" w:color="000000" w:sz="4" w:space="0"/>
              <w:left w:val="nil"/>
              <w:bottom w:val="single" w:color="000000" w:sz="4" w:space="0"/>
              <w:right w:val="single" w:color="000000" w:sz="4" w:space="0"/>
            </w:tcBorders>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独立法人</w:t>
            </w:r>
          </w:p>
        </w:tc>
      </w:tr>
      <w:tr>
        <w:tblPrEx>
          <w:tblCellMar>
            <w:top w:w="0" w:type="dxa"/>
            <w:left w:w="108" w:type="dxa"/>
            <w:bottom w:w="0" w:type="dxa"/>
            <w:right w:w="108" w:type="dxa"/>
          </w:tblCellMar>
        </w:tblPrEx>
        <w:trPr>
          <w:trHeight w:val="340" w:hRule="atLeast"/>
          <w:jc w:val="center"/>
        </w:trPr>
        <w:tc>
          <w:tcPr>
            <w:tcW w:w="2826" w:type="pct"/>
            <w:gridSpan w:val="4"/>
            <w:tcBorders>
              <w:top w:val="single" w:color="000000" w:sz="4" w:space="0"/>
              <w:left w:val="single" w:color="000000" w:sz="4" w:space="0"/>
              <w:bottom w:val="single" w:color="000000" w:sz="4" w:space="0"/>
              <w:right w:val="single" w:color="000000" w:sz="4" w:space="0"/>
            </w:tcBorders>
            <w:vAlign w:val="center"/>
          </w:tcPr>
          <w:p>
            <w:pPr>
              <w:widowControl/>
              <w:spacing w:line="400" w:lineRule="exact"/>
              <w:rPr>
                <w:rFonts w:ascii="Times New Roman" w:hAnsi="Times New Roman" w:eastAsia="楷体_GB2312" w:cs="Times New Roman"/>
                <w:sz w:val="24"/>
                <w:szCs w:val="24"/>
              </w:rPr>
            </w:pPr>
            <w:r>
              <w:rPr>
                <w:rFonts w:ascii="Times New Roman" w:hAnsi="Times New Roman" w:eastAsia="楷体_GB2312" w:cs="Times New Roman"/>
                <w:sz w:val="24"/>
                <w:szCs w:val="24"/>
              </w:rPr>
              <w:t>核算和报告依据</w:t>
            </w:r>
          </w:p>
        </w:tc>
        <w:tc>
          <w:tcPr>
            <w:tcW w:w="2173" w:type="pct"/>
            <w:gridSpan w:val="2"/>
            <w:tcBorders>
              <w:top w:val="single" w:color="000000" w:sz="4" w:space="0"/>
              <w:left w:val="nil"/>
              <w:bottom w:val="single" w:color="000000" w:sz="4" w:space="0"/>
              <w:right w:val="single" w:color="000000" w:sz="4" w:space="0"/>
            </w:tcBorders>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w:t>
            </w:r>
            <w:r>
              <w:rPr>
                <w:rFonts w:hint="eastAsia" w:ascii="Times New Roman" w:hAnsi="Times New Roman" w:eastAsia="楷体_GB2312" w:cs="Times New Roman"/>
                <w:sz w:val="24"/>
                <w:szCs w:val="24"/>
                <w:lang w:val="en-US" w:eastAsia="zh-CN"/>
              </w:rPr>
              <w:t>工业其他企业温室气体排放核算方法与报告指南（试行）</w:t>
            </w:r>
            <w:r>
              <w:rPr>
                <w:rFonts w:ascii="Times New Roman" w:hAnsi="Times New Roman" w:eastAsia="楷体_GB2312" w:cs="Times New Roman"/>
                <w:sz w:val="24"/>
                <w:szCs w:val="24"/>
              </w:rPr>
              <w:t>》</w:t>
            </w:r>
          </w:p>
        </w:tc>
      </w:tr>
      <w:tr>
        <w:tblPrEx>
          <w:tblCellMar>
            <w:top w:w="0" w:type="dxa"/>
            <w:left w:w="108" w:type="dxa"/>
            <w:bottom w:w="0" w:type="dxa"/>
            <w:right w:w="108" w:type="dxa"/>
          </w:tblCellMar>
        </w:tblPrEx>
        <w:trPr>
          <w:trHeight w:val="340" w:hRule="atLeast"/>
          <w:jc w:val="center"/>
        </w:trPr>
        <w:tc>
          <w:tcPr>
            <w:tcW w:w="2826" w:type="pct"/>
            <w:gridSpan w:val="4"/>
            <w:tcBorders>
              <w:top w:val="single" w:color="000000" w:sz="4" w:space="0"/>
              <w:left w:val="single" w:color="000000" w:sz="4" w:space="0"/>
              <w:bottom w:val="single" w:color="000000" w:sz="4" w:space="0"/>
              <w:right w:val="single" w:color="000000" w:sz="4" w:space="0"/>
            </w:tcBorders>
          </w:tcPr>
          <w:p>
            <w:pPr>
              <w:widowControl/>
              <w:spacing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温室气体排放报告版本/日期</w:t>
            </w:r>
          </w:p>
        </w:tc>
        <w:tc>
          <w:tcPr>
            <w:tcW w:w="2173" w:type="pct"/>
            <w:gridSpan w:val="2"/>
            <w:tcBorders>
              <w:top w:val="single" w:color="000000" w:sz="4" w:space="0"/>
              <w:left w:val="nil"/>
              <w:bottom w:val="single" w:color="000000" w:sz="4" w:space="0"/>
              <w:right w:val="single" w:color="000000" w:sz="4" w:space="0"/>
            </w:tcBorders>
            <w:vAlign w:val="center"/>
          </w:tcPr>
          <w:p>
            <w:pPr>
              <w:rPr>
                <w:rFonts w:ascii="Times New Roman" w:hAnsi="Times New Roman" w:eastAsia="楷体_GB2312" w:cs="Times New Roman"/>
                <w:sz w:val="24"/>
                <w:szCs w:val="24"/>
              </w:rPr>
            </w:pPr>
            <w:r>
              <w:rPr>
                <w:rFonts w:ascii="Times New Roman" w:hAnsi="Times New Roman" w:eastAsia="楷体_GB2312" w:cs="Times New Roman"/>
                <w:sz w:val="24"/>
                <w:szCs w:val="24"/>
              </w:rPr>
              <w:t>01/20</w:t>
            </w:r>
            <w:r>
              <w:rPr>
                <w:rFonts w:hint="eastAsia" w:ascii="Times New Roman" w:hAnsi="Times New Roman" w:eastAsia="楷体_GB2312" w:cs="Times New Roman"/>
                <w:sz w:val="24"/>
                <w:szCs w:val="24"/>
                <w:lang w:val="en-US" w:eastAsia="zh-CN"/>
              </w:rPr>
              <w:t>24</w:t>
            </w:r>
            <w:r>
              <w:rPr>
                <w:rFonts w:ascii="Times New Roman" w:hAnsi="Times New Roman" w:eastAsia="楷体_GB2312" w:cs="Times New Roman"/>
                <w:sz w:val="24"/>
                <w:szCs w:val="24"/>
              </w:rPr>
              <w:t>年</w:t>
            </w:r>
            <w:r>
              <w:rPr>
                <w:rFonts w:hint="eastAsia" w:ascii="Times New Roman" w:hAnsi="Times New Roman" w:eastAsia="楷体_GB2312" w:cs="Times New Roman"/>
                <w:sz w:val="24"/>
                <w:szCs w:val="24"/>
                <w:lang w:val="en-US" w:eastAsia="zh-CN"/>
              </w:rPr>
              <w:t>4</w:t>
            </w:r>
            <w:r>
              <w:rPr>
                <w:rFonts w:ascii="Times New Roman" w:hAnsi="Times New Roman" w:eastAsia="楷体_GB2312" w:cs="Times New Roman"/>
                <w:sz w:val="24"/>
                <w:szCs w:val="24"/>
              </w:rPr>
              <w:t>月</w:t>
            </w:r>
            <w:r>
              <w:rPr>
                <w:rFonts w:hint="eastAsia" w:ascii="Times New Roman" w:hAnsi="Times New Roman" w:eastAsia="楷体_GB2312" w:cs="Times New Roman"/>
                <w:sz w:val="24"/>
                <w:szCs w:val="24"/>
                <w:lang w:val="en-US" w:eastAsia="zh-CN"/>
              </w:rPr>
              <w:t>28</w:t>
            </w:r>
            <w:r>
              <w:rPr>
                <w:rFonts w:ascii="Times New Roman" w:hAnsi="Times New Roman" w:eastAsia="楷体_GB2312" w:cs="Times New Roman"/>
                <w:sz w:val="24"/>
                <w:szCs w:val="24"/>
              </w:rPr>
              <w:t>日</w:t>
            </w:r>
          </w:p>
        </w:tc>
      </w:tr>
      <w:tr>
        <w:tblPrEx>
          <w:tblCellMar>
            <w:top w:w="0" w:type="dxa"/>
            <w:left w:w="108" w:type="dxa"/>
            <w:bottom w:w="0" w:type="dxa"/>
            <w:right w:w="108" w:type="dxa"/>
          </w:tblCellMar>
        </w:tblPrEx>
        <w:trPr>
          <w:trHeight w:val="340" w:hRule="atLeast"/>
          <w:jc w:val="center"/>
        </w:trPr>
        <w:tc>
          <w:tcPr>
            <w:tcW w:w="1316" w:type="pct"/>
            <w:gridSpan w:val="3"/>
            <w:tcBorders>
              <w:top w:val="single" w:color="000000" w:sz="4" w:space="0"/>
              <w:left w:val="single" w:color="000000" w:sz="4" w:space="0"/>
              <w:bottom w:val="single" w:color="000000" w:sz="4" w:space="0"/>
              <w:right w:val="single" w:color="000000" w:sz="4" w:space="0"/>
            </w:tcBorders>
          </w:tcPr>
          <w:p>
            <w:pPr>
              <w:widowControl/>
              <w:spacing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经核查后的排放量</w:t>
            </w:r>
          </w:p>
        </w:tc>
        <w:tc>
          <w:tcPr>
            <w:tcW w:w="3683" w:type="pct"/>
            <w:gridSpan w:val="3"/>
            <w:tcBorders>
              <w:top w:val="single" w:color="000000" w:sz="4" w:space="0"/>
              <w:left w:val="single" w:color="000000" w:sz="4" w:space="0"/>
              <w:bottom w:val="single" w:color="000000" w:sz="4" w:space="0"/>
              <w:right w:val="single" w:color="000000" w:sz="4" w:space="0"/>
            </w:tcBorders>
          </w:tcPr>
          <w:p>
            <w:pPr>
              <w:widowControl/>
              <w:spacing w:line="400" w:lineRule="exact"/>
              <w:jc w:val="center"/>
              <w:rPr>
                <w:rFonts w:hint="default" w:ascii="Times New Roman" w:hAnsi="Times New Roman" w:eastAsia="楷体_GB2312" w:cs="Times New Roman"/>
                <w:sz w:val="24"/>
                <w:szCs w:val="24"/>
                <w:lang w:val="en-US" w:eastAsia="zh-CN"/>
              </w:rPr>
            </w:pPr>
            <w:r>
              <w:rPr>
                <w:rFonts w:hint="eastAsia" w:ascii="Times New Roman" w:hAnsi="Times New Roman" w:cs="Times New Roman"/>
                <w:kern w:val="2"/>
                <w:sz w:val="24"/>
                <w:szCs w:val="24"/>
                <w:highlight w:val="none"/>
                <w:lang w:val="en-US" w:eastAsia="zh-CN" w:bidi="ar-SA"/>
              </w:rPr>
              <w:t>1756.52</w:t>
            </w:r>
            <w:r>
              <w:rPr>
                <w:rFonts w:hint="eastAsia" w:ascii="Times New Roman" w:hAnsi="Times New Roman" w:eastAsia="楷体_GB2312" w:cs="Times New Roman"/>
                <w:sz w:val="24"/>
                <w:szCs w:val="24"/>
                <w:lang w:val="en-US" w:eastAsia="zh-CN"/>
              </w:rPr>
              <w:t>tCO2e</w:t>
            </w:r>
          </w:p>
        </w:tc>
      </w:tr>
      <w:tr>
        <w:tblPrEx>
          <w:tblCellMar>
            <w:top w:w="0" w:type="dxa"/>
            <w:left w:w="108" w:type="dxa"/>
            <w:bottom w:w="0" w:type="dxa"/>
            <w:right w:w="108" w:type="dxa"/>
          </w:tblCellMar>
        </w:tblPrEx>
        <w:trPr>
          <w:trHeight w:val="34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tcPr>
          <w:p>
            <w:pPr>
              <w:widowControl/>
              <w:spacing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核查结论</w:t>
            </w:r>
          </w:p>
          <w:p>
            <w:pPr>
              <w:widowControl/>
              <w:spacing w:line="400" w:lineRule="exact"/>
              <w:ind w:firstLine="480" w:firstLineChars="200"/>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1、排放报告与核算指南</w:t>
            </w:r>
            <w:r>
              <w:rPr>
                <w:rFonts w:hint="eastAsia" w:ascii="Times New Roman" w:hAnsi="Times New Roman" w:eastAsia="楷体_GB2312" w:cs="Times New Roman"/>
                <w:sz w:val="24"/>
                <w:szCs w:val="24"/>
              </w:rPr>
              <w:t>以及备案的监测计划</w:t>
            </w:r>
            <w:r>
              <w:rPr>
                <w:rFonts w:ascii="Times New Roman" w:hAnsi="Times New Roman" w:eastAsia="楷体_GB2312" w:cs="Times New Roman"/>
                <w:sz w:val="24"/>
                <w:szCs w:val="24"/>
              </w:rPr>
              <w:t>的符合性</w:t>
            </w:r>
          </w:p>
          <w:p>
            <w:pPr>
              <w:widowControl/>
              <w:spacing w:line="400" w:lineRule="exact"/>
              <w:ind w:firstLine="480" w:firstLineChars="200"/>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核查组确认所有不符合已全部关闭，排放单位的核算与报告均符合《</w:t>
            </w:r>
            <w:r>
              <w:rPr>
                <w:rFonts w:hint="eastAsia" w:ascii="Times New Roman" w:hAnsi="Times New Roman" w:eastAsia="楷体_GB2312" w:cs="Times New Roman"/>
                <w:sz w:val="24"/>
                <w:szCs w:val="24"/>
                <w:lang w:val="en-US" w:eastAsia="zh-CN"/>
              </w:rPr>
              <w:t>工业其他企业温室气体排放核算方法与报告指南（试行）</w:t>
            </w:r>
            <w:r>
              <w:rPr>
                <w:rFonts w:ascii="Times New Roman" w:hAnsi="Times New Roman" w:eastAsia="楷体_GB2312" w:cs="Times New Roman"/>
                <w:sz w:val="24"/>
                <w:szCs w:val="24"/>
              </w:rPr>
              <w:t>》的要求，核查组对排放报告出具肯定的核查结论。</w:t>
            </w:r>
          </w:p>
          <w:p>
            <w:pPr>
              <w:widowControl/>
              <w:spacing w:line="400" w:lineRule="exact"/>
              <w:ind w:firstLine="480" w:firstLineChars="200"/>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核查组基于文件评审和现场访问，发现相关碳核查监测均可以按照监测计划进行，符合相关要求，无需对监测计划进行修改。</w:t>
            </w:r>
          </w:p>
          <w:p>
            <w:pPr>
              <w:widowControl/>
              <w:spacing w:line="400" w:lineRule="exact"/>
              <w:ind w:firstLine="480" w:firstLineChars="200"/>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lang w:val="en-US" w:eastAsia="zh-CN"/>
              </w:rPr>
              <w:t>2</w:t>
            </w:r>
            <w:r>
              <w:rPr>
                <w:rFonts w:ascii="Times New Roman" w:hAnsi="Times New Roman" w:eastAsia="楷体_GB2312" w:cs="Times New Roman"/>
                <w:sz w:val="24"/>
                <w:szCs w:val="24"/>
              </w:rPr>
              <w:t>、按照核算方法和报告指南核算的企业温室气体排放总量的声明</w:t>
            </w:r>
          </w:p>
          <w:p>
            <w:pPr>
              <w:widowControl/>
              <w:spacing w:line="400" w:lineRule="exact"/>
              <w:ind w:firstLine="480" w:firstLineChars="200"/>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经核查企业边界排放量结果如下：</w:t>
            </w:r>
          </w:p>
          <w:tbl>
            <w:tblPr>
              <w:tblStyle w:val="3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1559"/>
              <w:gridCol w:w="14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0" w:type="pct"/>
                  <w:shd w:val="clear" w:color="auto" w:fill="auto"/>
                  <w:noWrap/>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排放类型</w:t>
                  </w:r>
                </w:p>
              </w:tc>
              <w:tc>
                <w:tcPr>
                  <w:tcW w:w="932" w:type="pct"/>
                  <w:shd w:val="clear" w:color="auto" w:fill="auto"/>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初始排放</w:t>
                  </w:r>
                </w:p>
              </w:tc>
              <w:tc>
                <w:tcPr>
                  <w:tcW w:w="847" w:type="pct"/>
                  <w:shd w:val="clear" w:color="auto" w:fill="auto"/>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核查排放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0" w:type="pct"/>
                  <w:shd w:val="clear" w:color="auto" w:fill="auto"/>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燃料燃烧排放（tCO</w:t>
                  </w:r>
                  <w:r>
                    <w:rPr>
                      <w:rFonts w:ascii="Times New Roman" w:hAnsi="Times New Roman" w:eastAsia="楷体_GB2312" w:cs="Times New Roman"/>
                      <w:kern w:val="0"/>
                      <w:sz w:val="24"/>
                      <w:szCs w:val="24"/>
                      <w:vertAlign w:val="subscript"/>
                    </w:rPr>
                    <w:t>2</w:t>
                  </w:r>
                  <w:r>
                    <w:rPr>
                      <w:rFonts w:ascii="Times New Roman" w:hAnsi="Times New Roman" w:eastAsia="楷体_GB2312" w:cs="Times New Roman"/>
                      <w:kern w:val="0"/>
                      <w:sz w:val="24"/>
                      <w:szCs w:val="24"/>
                    </w:rPr>
                    <w:t>)</w:t>
                  </w:r>
                </w:p>
              </w:tc>
              <w:tc>
                <w:tcPr>
                  <w:tcW w:w="932" w:type="pct"/>
                  <w:shd w:val="clear" w:color="auto" w:fill="auto"/>
                  <w:noWrap/>
                  <w:vAlign w:val="center"/>
                </w:tcPr>
                <w:p>
                  <w:pPr>
                    <w:widowControl/>
                    <w:jc w:val="center"/>
                    <w:rPr>
                      <w:rFonts w:hint="default" w:ascii="Times New Roman" w:hAnsi="Times New Roman" w:eastAsia="楷体_GB2312" w:cs="Times New Roman"/>
                      <w:kern w:val="0"/>
                      <w:sz w:val="22"/>
                      <w:lang w:val="en-US" w:eastAsia="zh-CN"/>
                    </w:rPr>
                  </w:pPr>
                  <w:r>
                    <w:rPr>
                      <w:rFonts w:hint="eastAsia" w:ascii="Times New Roman" w:hAnsi="Times New Roman" w:eastAsia="楷体_GB2312" w:cs="Times New Roman"/>
                      <w:kern w:val="0"/>
                      <w:sz w:val="22"/>
                      <w:lang w:val="en-US" w:eastAsia="zh-CN"/>
                    </w:rPr>
                    <w:t>0</w:t>
                  </w:r>
                </w:p>
              </w:tc>
              <w:tc>
                <w:tcPr>
                  <w:tcW w:w="847" w:type="pct"/>
                  <w:shd w:val="clear" w:color="auto" w:fill="auto"/>
                  <w:noWrap/>
                  <w:vAlign w:val="center"/>
                </w:tcPr>
                <w:p>
                  <w:pPr>
                    <w:widowControl/>
                    <w:jc w:val="center"/>
                    <w:rPr>
                      <w:rFonts w:hint="default" w:ascii="Times New Roman" w:hAnsi="Times New Roman" w:eastAsia="楷体_GB2312" w:cs="Times New Roman"/>
                      <w:kern w:val="0"/>
                      <w:sz w:val="22"/>
                      <w:szCs w:val="22"/>
                      <w:lang w:val="en-US" w:eastAsia="zh-CN" w:bidi="ar-SA"/>
                    </w:rPr>
                  </w:pPr>
                  <w:r>
                    <w:rPr>
                      <w:rFonts w:hint="eastAsia" w:ascii="Times New Roman" w:hAnsi="Times New Roman" w:eastAsia="楷体_GB2312" w:cs="Times New Roman"/>
                      <w:kern w:val="0"/>
                      <w:sz w:val="22"/>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0" w:type="pct"/>
                  <w:shd w:val="clear" w:color="auto" w:fill="auto"/>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工业过程排放量（tCO</w:t>
                  </w:r>
                  <w:r>
                    <w:rPr>
                      <w:rFonts w:ascii="Times New Roman" w:hAnsi="Times New Roman" w:eastAsia="楷体_GB2312" w:cs="Times New Roman"/>
                      <w:kern w:val="0"/>
                      <w:sz w:val="24"/>
                      <w:szCs w:val="24"/>
                      <w:vertAlign w:val="subscript"/>
                    </w:rPr>
                    <w:t>2</w:t>
                  </w:r>
                  <w:r>
                    <w:rPr>
                      <w:rFonts w:ascii="Times New Roman" w:hAnsi="Times New Roman" w:eastAsia="楷体_GB2312" w:cs="Times New Roman"/>
                      <w:kern w:val="0"/>
                      <w:sz w:val="24"/>
                      <w:szCs w:val="24"/>
                    </w:rPr>
                    <w:t>）</w:t>
                  </w:r>
                </w:p>
              </w:tc>
              <w:tc>
                <w:tcPr>
                  <w:tcW w:w="932" w:type="pct"/>
                  <w:shd w:val="clear" w:color="auto" w:fill="auto"/>
                  <w:vAlign w:val="center"/>
                </w:tcPr>
                <w:p>
                  <w:pPr>
                    <w:widowControl/>
                    <w:jc w:val="center"/>
                    <w:rPr>
                      <w:rFonts w:hint="default" w:ascii="Times New Roman" w:hAnsi="Times New Roman" w:eastAsia="楷体_GB2312" w:cs="Times New Roman"/>
                      <w:kern w:val="0"/>
                      <w:sz w:val="22"/>
                      <w:lang w:val="en-US" w:eastAsia="zh-CN"/>
                    </w:rPr>
                  </w:pPr>
                  <w:r>
                    <w:rPr>
                      <w:rFonts w:hint="eastAsia" w:ascii="Times New Roman" w:hAnsi="Times New Roman" w:eastAsia="楷体_GB2312" w:cs="Times New Roman"/>
                      <w:kern w:val="0"/>
                      <w:sz w:val="22"/>
                      <w:lang w:val="en-US" w:eastAsia="zh-CN"/>
                    </w:rPr>
                    <w:t>0</w:t>
                  </w:r>
                </w:p>
              </w:tc>
              <w:tc>
                <w:tcPr>
                  <w:tcW w:w="847" w:type="pct"/>
                  <w:shd w:val="clear" w:color="auto" w:fill="auto"/>
                  <w:vAlign w:val="center"/>
                </w:tcPr>
                <w:p>
                  <w:pPr>
                    <w:widowControl/>
                    <w:jc w:val="center"/>
                    <w:rPr>
                      <w:rFonts w:hint="default" w:ascii="Times New Roman" w:hAnsi="Times New Roman" w:eastAsia="楷体_GB2312" w:cs="Times New Roman"/>
                      <w:kern w:val="0"/>
                      <w:sz w:val="22"/>
                      <w:szCs w:val="22"/>
                      <w:lang w:val="en-US" w:eastAsia="zh-CN" w:bidi="ar-SA"/>
                    </w:rPr>
                  </w:pPr>
                  <w:r>
                    <w:rPr>
                      <w:rFonts w:hint="eastAsia" w:ascii="Times New Roman" w:hAnsi="Times New Roman" w:eastAsia="楷体_GB2312" w:cs="Times New Roman"/>
                      <w:kern w:val="0"/>
                      <w:sz w:val="22"/>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220" w:type="pct"/>
                  <w:shd w:val="clear" w:color="auto" w:fill="auto"/>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sz w:val="24"/>
                      <w:szCs w:val="24"/>
                    </w:rPr>
                    <w:t>净购入的电力和热力消费引起的排放量</w:t>
                  </w:r>
                  <w:r>
                    <w:rPr>
                      <w:rFonts w:ascii="Times New Roman" w:hAnsi="Times New Roman" w:eastAsia="楷体_GB2312" w:cs="Times New Roman"/>
                      <w:kern w:val="0"/>
                      <w:sz w:val="24"/>
                      <w:szCs w:val="24"/>
                    </w:rPr>
                    <w:t>（tCO</w:t>
                  </w:r>
                  <w:r>
                    <w:rPr>
                      <w:rFonts w:ascii="Times New Roman" w:hAnsi="Times New Roman" w:eastAsia="楷体_GB2312" w:cs="Times New Roman"/>
                      <w:kern w:val="0"/>
                      <w:sz w:val="24"/>
                      <w:szCs w:val="24"/>
                      <w:vertAlign w:val="subscript"/>
                    </w:rPr>
                    <w:t>2</w:t>
                  </w:r>
                  <w:r>
                    <w:rPr>
                      <w:rFonts w:ascii="Times New Roman" w:hAnsi="Times New Roman" w:eastAsia="楷体_GB2312" w:cs="Times New Roman"/>
                      <w:kern w:val="0"/>
                      <w:sz w:val="24"/>
                      <w:szCs w:val="24"/>
                    </w:rPr>
                    <w:t>）</w:t>
                  </w:r>
                </w:p>
              </w:tc>
              <w:tc>
                <w:tcPr>
                  <w:tcW w:w="932" w:type="pct"/>
                  <w:shd w:val="clear" w:color="auto" w:fill="auto"/>
                  <w:vAlign w:val="center"/>
                </w:tcPr>
                <w:p>
                  <w:pPr>
                    <w:widowControl/>
                    <w:jc w:val="center"/>
                    <w:rPr>
                      <w:rFonts w:hint="default" w:ascii="Times New Roman" w:hAnsi="Times New Roman" w:eastAsia="楷体_GB2312" w:cs="Times New Roman"/>
                      <w:kern w:val="0"/>
                      <w:sz w:val="22"/>
                      <w:lang w:val="en-US"/>
                    </w:rPr>
                  </w:pPr>
                  <w:r>
                    <w:rPr>
                      <w:rFonts w:hint="eastAsia" w:ascii="Times New Roman" w:hAnsi="Times New Roman" w:cs="Times New Roman"/>
                      <w:kern w:val="2"/>
                      <w:sz w:val="24"/>
                      <w:szCs w:val="24"/>
                      <w:highlight w:val="none"/>
                      <w:lang w:val="en-US" w:eastAsia="zh-CN" w:bidi="ar-SA"/>
                    </w:rPr>
                    <w:t>1756.52</w:t>
                  </w:r>
                </w:p>
              </w:tc>
              <w:tc>
                <w:tcPr>
                  <w:tcW w:w="847" w:type="pct"/>
                  <w:shd w:val="clear" w:color="auto" w:fill="auto"/>
                  <w:vAlign w:val="center"/>
                </w:tcPr>
                <w:p>
                  <w:pPr>
                    <w:widowControl/>
                    <w:jc w:val="center"/>
                    <w:rPr>
                      <w:rFonts w:hint="default" w:ascii="Times New Roman" w:hAnsi="Times New Roman" w:eastAsia="楷体_GB2312" w:cs="Times New Roman"/>
                      <w:kern w:val="0"/>
                      <w:sz w:val="22"/>
                      <w:szCs w:val="22"/>
                      <w:lang w:val="en-US" w:eastAsia="zh-CN" w:bidi="ar-SA"/>
                    </w:rPr>
                  </w:pPr>
                  <w:r>
                    <w:rPr>
                      <w:rFonts w:hint="eastAsia" w:ascii="Times New Roman" w:hAnsi="Times New Roman" w:cs="Times New Roman"/>
                      <w:kern w:val="2"/>
                      <w:sz w:val="24"/>
                      <w:szCs w:val="24"/>
                      <w:highlight w:val="none"/>
                      <w:lang w:val="en-US" w:eastAsia="zh-CN" w:bidi="ar-SA"/>
                    </w:rPr>
                    <w:t>1756.52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0" w:type="pct"/>
                  <w:shd w:val="clear" w:color="auto" w:fill="auto"/>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企业二氧化碳总排放量（tCO</w:t>
                  </w:r>
                  <w:r>
                    <w:rPr>
                      <w:rFonts w:ascii="Times New Roman" w:hAnsi="Times New Roman" w:eastAsia="楷体_GB2312" w:cs="Times New Roman"/>
                      <w:kern w:val="0"/>
                      <w:sz w:val="24"/>
                      <w:szCs w:val="24"/>
                      <w:vertAlign w:val="subscript"/>
                    </w:rPr>
                    <w:t>2</w:t>
                  </w:r>
                  <w:r>
                    <w:rPr>
                      <w:rFonts w:ascii="Times New Roman" w:hAnsi="Times New Roman" w:eastAsia="楷体_GB2312" w:cs="Times New Roman"/>
                      <w:kern w:val="0"/>
                      <w:sz w:val="24"/>
                      <w:szCs w:val="24"/>
                    </w:rPr>
                    <w:t>）</w:t>
                  </w:r>
                </w:p>
              </w:tc>
              <w:tc>
                <w:tcPr>
                  <w:tcW w:w="932" w:type="pct"/>
                  <w:shd w:val="clear" w:color="auto" w:fill="auto"/>
                  <w:vAlign w:val="center"/>
                </w:tcPr>
                <w:p>
                  <w:pPr>
                    <w:widowControl/>
                    <w:jc w:val="center"/>
                    <w:rPr>
                      <w:rFonts w:hint="default" w:ascii="Times New Roman" w:hAnsi="Times New Roman" w:eastAsia="楷体_GB2312" w:cs="Times New Roman"/>
                      <w:kern w:val="0"/>
                      <w:sz w:val="22"/>
                      <w:lang w:val="en-US" w:eastAsia="zh-CN"/>
                    </w:rPr>
                  </w:pPr>
                  <w:r>
                    <w:rPr>
                      <w:rFonts w:hint="eastAsia" w:ascii="Times New Roman" w:hAnsi="Times New Roman" w:cs="Times New Roman"/>
                      <w:kern w:val="2"/>
                      <w:sz w:val="24"/>
                      <w:szCs w:val="24"/>
                      <w:highlight w:val="none"/>
                      <w:lang w:val="en-US" w:eastAsia="zh-CN" w:bidi="ar-SA"/>
                    </w:rPr>
                    <w:t>1756.52</w:t>
                  </w:r>
                </w:p>
              </w:tc>
              <w:tc>
                <w:tcPr>
                  <w:tcW w:w="847" w:type="pct"/>
                  <w:shd w:val="clear" w:color="auto" w:fill="auto"/>
                  <w:vAlign w:val="center"/>
                </w:tcPr>
                <w:p>
                  <w:pPr>
                    <w:widowControl/>
                    <w:jc w:val="center"/>
                    <w:rPr>
                      <w:rFonts w:ascii="Times New Roman" w:hAnsi="Times New Roman" w:eastAsia="楷体_GB2312" w:cs="Times New Roman"/>
                      <w:kern w:val="0"/>
                      <w:sz w:val="24"/>
                      <w:szCs w:val="24"/>
                    </w:rPr>
                  </w:pPr>
                  <w:r>
                    <w:rPr>
                      <w:rFonts w:hint="eastAsia" w:ascii="Times New Roman" w:hAnsi="Times New Roman" w:cs="Times New Roman"/>
                      <w:kern w:val="2"/>
                      <w:sz w:val="24"/>
                      <w:szCs w:val="24"/>
                      <w:highlight w:val="none"/>
                      <w:lang w:val="en-US" w:eastAsia="zh-CN" w:bidi="ar-SA"/>
                    </w:rPr>
                    <w:t>1756.52</w:t>
                  </w:r>
                </w:p>
              </w:tc>
            </w:tr>
          </w:tbl>
          <w:p>
            <w:pPr>
              <w:spacing w:line="400" w:lineRule="exact"/>
              <w:ind w:firstLine="480" w:firstLineChars="200"/>
              <w:rPr>
                <w:rFonts w:ascii="Times New Roman" w:hAnsi="Times New Roman" w:eastAsia="楷体_GB2312" w:cs="Times New Roman"/>
                <w:sz w:val="24"/>
                <w:szCs w:val="24"/>
              </w:rPr>
            </w:pPr>
            <w:r>
              <w:rPr>
                <w:rFonts w:hint="eastAsia" w:ascii="Times New Roman" w:hAnsi="Times New Roman" w:eastAsia="楷体_GB2312" w:cs="Times New Roman"/>
                <w:sz w:val="24"/>
                <w:szCs w:val="24"/>
                <w:lang w:val="en-US" w:eastAsia="zh-CN"/>
              </w:rPr>
              <w:t>3</w:t>
            </w:r>
            <w:r>
              <w:rPr>
                <w:rFonts w:ascii="Times New Roman" w:hAnsi="Times New Roman" w:eastAsia="楷体_GB2312" w:cs="Times New Roman"/>
                <w:sz w:val="24"/>
                <w:szCs w:val="24"/>
              </w:rPr>
              <w:t>、核查过程中未覆盖的问题或者特别需要说明的问题描述</w:t>
            </w:r>
          </w:p>
          <w:p>
            <w:pPr>
              <w:spacing w:line="400" w:lineRule="exact"/>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 xml:space="preserve">无 </w:t>
            </w:r>
          </w:p>
        </w:tc>
      </w:tr>
      <w:tr>
        <w:tblPrEx>
          <w:tblCellMar>
            <w:top w:w="0" w:type="dxa"/>
            <w:left w:w="108" w:type="dxa"/>
            <w:bottom w:w="0" w:type="dxa"/>
            <w:right w:w="108" w:type="dxa"/>
          </w:tblCellMar>
        </w:tblPrEx>
        <w:trPr>
          <w:trHeight w:val="340" w:hRule="atLeast"/>
          <w:jc w:val="center"/>
        </w:trPr>
        <w:tc>
          <w:tcPr>
            <w:tcW w:w="1039" w:type="pct"/>
            <w:tcBorders>
              <w:top w:val="single" w:color="000000" w:sz="4" w:space="0"/>
              <w:left w:val="single" w:color="000000" w:sz="4" w:space="0"/>
              <w:bottom w:val="single" w:color="000000" w:sz="4" w:space="0"/>
              <w:right w:val="single" w:color="000000" w:sz="4" w:space="0"/>
            </w:tcBorders>
          </w:tcPr>
          <w:p>
            <w:pPr>
              <w:widowControl/>
              <w:spacing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核查组成员</w:t>
            </w:r>
          </w:p>
        </w:tc>
        <w:tc>
          <w:tcPr>
            <w:tcW w:w="3960" w:type="pct"/>
            <w:gridSpan w:val="5"/>
            <w:tcBorders>
              <w:top w:val="single" w:color="000000" w:sz="4" w:space="0"/>
              <w:left w:val="nil"/>
              <w:bottom w:val="single" w:color="000000" w:sz="4" w:space="0"/>
              <w:right w:val="single" w:color="000000" w:sz="4" w:space="0"/>
            </w:tcBorders>
          </w:tcPr>
          <w:p>
            <w:pPr>
              <w:widowControl/>
              <w:spacing w:line="400" w:lineRule="exact"/>
              <w:jc w:val="left"/>
              <w:rPr>
                <w:rFonts w:hint="default" w:ascii="Times New Roman" w:hAnsi="Times New Roman" w:eastAsia="楷体_GB2312" w:cs="Times New Roman"/>
                <w:sz w:val="24"/>
                <w:szCs w:val="24"/>
                <w:lang w:val="en-US" w:eastAsia="zh-CN"/>
              </w:rPr>
            </w:pPr>
            <w:r>
              <w:rPr>
                <w:rFonts w:hint="eastAsia" w:ascii="Times New Roman" w:hAnsi="Times New Roman" w:eastAsia="楷体_GB2312" w:cs="Times New Roman"/>
                <w:sz w:val="24"/>
                <w:szCs w:val="24"/>
                <w:lang w:val="en-US" w:eastAsia="zh-CN"/>
              </w:rPr>
              <w:t>王廷、胡晓晴</w:t>
            </w:r>
          </w:p>
        </w:tc>
      </w:tr>
    </w:tbl>
    <w:p>
      <w:pPr>
        <w:widowControl/>
        <w:spacing w:line="360" w:lineRule="auto"/>
        <w:rPr>
          <w:rFonts w:ascii="Times New Roman" w:hAnsi="Times New Roman" w:cs="Times New Roman"/>
          <w:sz w:val="22"/>
        </w:rPr>
        <w:sectPr>
          <w:headerReference r:id="rId4" w:type="first"/>
          <w:headerReference r:id="rId3" w:type="default"/>
          <w:pgSz w:w="11907" w:h="16840"/>
          <w:pgMar w:top="1843" w:right="2126" w:bottom="1560" w:left="1418" w:header="1134" w:footer="284" w:gutter="0"/>
          <w:pgNumType w:start="0"/>
          <w:cols w:space="720" w:num="1"/>
          <w:titlePg/>
          <w:docGrid w:linePitch="286" w:charSpace="0"/>
        </w:sectPr>
      </w:pPr>
      <w:r>
        <w:rPr>
          <w:rFonts w:ascii="Times New Roman" w:hAnsi="Times New Roman" w:cs="Times New Roman"/>
          <w:sz w:val="22"/>
        </w:rPr>
        <w:br w:type="page"/>
      </w:r>
    </w:p>
    <w:p>
      <w:pPr>
        <w:pStyle w:val="4"/>
        <w:rPr>
          <w:rFonts w:cs="Times New Roman"/>
        </w:rPr>
      </w:pPr>
      <w:bookmarkStart w:id="0" w:name="_Toc477610207"/>
      <w:bookmarkStart w:id="1" w:name="_Toc46649093"/>
      <w:r>
        <w:rPr>
          <w:rFonts w:cs="Times New Roman"/>
        </w:rPr>
        <w:t>概述</w:t>
      </w:r>
      <w:bookmarkEnd w:id="0"/>
      <w:bookmarkEnd w:id="1"/>
    </w:p>
    <w:p>
      <w:pPr>
        <w:pStyle w:val="5"/>
        <w:ind w:left="-21" w:leftChars="0" w:firstLineChars="0"/>
        <w:rPr>
          <w:szCs w:val="24"/>
        </w:rPr>
      </w:pPr>
      <w:bookmarkStart w:id="2" w:name="_Toc46649094"/>
      <w:bookmarkStart w:id="3" w:name="_Toc477610208"/>
      <w:r>
        <w:t>核查目的</w:t>
      </w:r>
      <w:bookmarkEnd w:id="2"/>
      <w:bookmarkEnd w:id="3"/>
    </w:p>
    <w:p>
      <w:pPr>
        <w:ind w:firstLine="560" w:firstLineChars="200"/>
        <w:rPr>
          <w:rFonts w:ascii="Times New Roman" w:hAnsi="Times New Roman" w:cs="Times New Roman"/>
        </w:rPr>
      </w:pPr>
      <w:r>
        <w:rPr>
          <w:rFonts w:ascii="Times New Roman" w:hAnsi="Times New Roman" w:cs="Times New Roman"/>
        </w:rPr>
        <w:t>核查的具体目的包含如下内容：</w:t>
      </w:r>
    </w:p>
    <w:p>
      <w:pPr>
        <w:ind w:firstLine="560" w:firstLineChars="200"/>
        <w:rPr>
          <w:rFonts w:ascii="Times New Roman" w:hAnsi="Times New Roman" w:cs="Times New Roman"/>
        </w:rPr>
      </w:pPr>
      <w:r>
        <w:rPr>
          <w:rFonts w:ascii="Times New Roman" w:hAnsi="Times New Roman" w:cs="Times New Roman"/>
        </w:rPr>
        <w:t>1）确认受核查方提供的温室气体排放报告及其支持文件是否是完整可信，是否符合《</w:t>
      </w:r>
      <w:r>
        <w:rPr>
          <w:rFonts w:hint="eastAsia" w:ascii="Times New Roman" w:hAnsi="Times New Roman" w:cs="Times New Roman"/>
          <w:lang w:val="en-US" w:eastAsia="zh-CN"/>
        </w:rPr>
        <w:t>工业其他企业温室气体排放核算方法与报告指南（试行）</w:t>
      </w:r>
      <w:r>
        <w:rPr>
          <w:rFonts w:ascii="Times New Roman" w:hAnsi="Times New Roman" w:cs="Times New Roman"/>
        </w:rPr>
        <w:t>》的要求；</w:t>
      </w:r>
    </w:p>
    <w:p>
      <w:pPr>
        <w:ind w:firstLine="560" w:firstLineChars="200"/>
        <w:rPr>
          <w:rFonts w:ascii="Times New Roman" w:hAnsi="Times New Roman" w:cs="Times New Roman"/>
        </w:rPr>
      </w:pPr>
      <w:r>
        <w:rPr>
          <w:rFonts w:ascii="Times New Roman" w:hAnsi="Times New Roman" w:cs="Times New Roman"/>
        </w:rPr>
        <w:t>2）确认受核查方提供的《温室气体排放报告补充数据》（即环办气候函[2019]71号附件</w:t>
      </w:r>
      <w:r>
        <w:rPr>
          <w:rFonts w:hint="eastAsia" w:ascii="Times New Roman" w:hAnsi="Times New Roman" w:cs="Times New Roman"/>
        </w:rPr>
        <w:t>2</w:t>
      </w:r>
      <w:r>
        <w:rPr>
          <w:rFonts w:ascii="Times New Roman" w:hAnsi="Times New Roman" w:cs="Times New Roman"/>
        </w:rPr>
        <w:t>，以下统称《补充数据》）及其支持文件是否完整可信，是否符合《</w:t>
      </w:r>
      <w:r>
        <w:rPr>
          <w:rFonts w:hint="eastAsia" w:ascii="Times New Roman" w:hAnsi="Times New Roman" w:cs="Times New Roman"/>
          <w:lang w:val="en-US" w:eastAsia="zh-CN"/>
        </w:rPr>
        <w:t>工业其他企业温室气体排放核算方法与报告指南（试行）</w:t>
      </w:r>
      <w:r>
        <w:rPr>
          <w:rFonts w:ascii="Times New Roman" w:hAnsi="Times New Roman" w:cs="Times New Roman"/>
        </w:rPr>
        <w:t>》的要求和补充数据表填写的要求；</w:t>
      </w:r>
    </w:p>
    <w:p>
      <w:pPr>
        <w:ind w:firstLine="560" w:firstLineChars="200"/>
        <w:rPr>
          <w:rFonts w:ascii="Times New Roman" w:hAnsi="Times New Roman" w:cs="Times New Roman"/>
        </w:rPr>
      </w:pPr>
      <w:r>
        <w:rPr>
          <w:rFonts w:ascii="Times New Roman" w:hAnsi="Times New Roman" w:cs="Times New Roman"/>
        </w:rPr>
        <w:t>3）确认受核查方温室气体排放监测设备是否已经到位、测量程序是否符合</w:t>
      </w:r>
      <w:r>
        <w:rPr>
          <w:rFonts w:hint="eastAsia" w:ascii="Times New Roman" w:hAnsi="Times New Roman" w:cs="Times New Roman"/>
        </w:rPr>
        <w:t>《</w:t>
      </w:r>
      <w:r>
        <w:rPr>
          <w:rFonts w:hint="eastAsia" w:ascii="Times New Roman" w:hAnsi="Times New Roman" w:cs="Times New Roman"/>
          <w:lang w:eastAsia="zh-CN"/>
        </w:rPr>
        <w:t>工业其他企业温室气体排放核算方法与报告指南（试行）</w:t>
      </w:r>
      <w:r>
        <w:rPr>
          <w:rFonts w:ascii="Times New Roman" w:hAnsi="Times New Roman" w:cs="Times New Roman"/>
        </w:rPr>
        <w:t>》及相应的国家要求；</w:t>
      </w:r>
    </w:p>
    <w:p>
      <w:pPr>
        <w:ind w:firstLine="560" w:firstLineChars="200"/>
        <w:rPr>
          <w:rFonts w:ascii="Times New Roman" w:hAnsi="Times New Roman" w:cs="Times New Roman"/>
        </w:rPr>
      </w:pPr>
      <w:r>
        <w:rPr>
          <w:rFonts w:ascii="Times New Roman" w:hAnsi="Times New Roman" w:cs="Times New Roman"/>
        </w:rPr>
        <w:t>4）根据《</w:t>
      </w:r>
      <w:r>
        <w:rPr>
          <w:rFonts w:hint="eastAsia" w:ascii="Times New Roman" w:hAnsi="Times New Roman" w:cs="Times New Roman"/>
          <w:lang w:eastAsia="zh-CN"/>
        </w:rPr>
        <w:t>工业其他企业温室气体排放核算方法与报告指南（试行）</w:t>
      </w:r>
      <w:r>
        <w:rPr>
          <w:rFonts w:ascii="Times New Roman" w:hAnsi="Times New Roman" w:cs="Times New Roman"/>
        </w:rPr>
        <w:t>》的要求，对记录和存储的数据进行评审，确认数据及计算结果是否真实、可靠、正确。</w:t>
      </w:r>
    </w:p>
    <w:p>
      <w:pPr>
        <w:pStyle w:val="5"/>
        <w:ind w:left="-21" w:leftChars="0" w:firstLineChars="0"/>
      </w:pPr>
      <w:bookmarkStart w:id="4" w:name="_Toc477610209"/>
      <w:bookmarkStart w:id="5" w:name="_Toc46649095"/>
      <w:r>
        <w:t>核查范围</w:t>
      </w:r>
      <w:bookmarkEnd w:id="4"/>
      <w:bookmarkEnd w:id="5"/>
    </w:p>
    <w:p>
      <w:pPr>
        <w:ind w:firstLine="560" w:firstLineChars="200"/>
        <w:rPr>
          <w:rFonts w:ascii="Times New Roman" w:hAnsi="Times New Roman" w:cs="Times New Roman"/>
        </w:rPr>
      </w:pPr>
      <w:r>
        <w:rPr>
          <w:rFonts w:ascii="Times New Roman" w:hAnsi="Times New Roman" w:cs="Times New Roman"/>
        </w:rPr>
        <w:t>此次核查范围为受核查方</w:t>
      </w:r>
      <w:r>
        <w:rPr>
          <w:rFonts w:hint="eastAsia" w:ascii="Times New Roman" w:hAnsi="Times New Roman" w:cs="Times New Roman"/>
          <w:lang w:eastAsia="zh-CN"/>
        </w:rPr>
        <w:t>2023</w:t>
      </w:r>
      <w:r>
        <w:rPr>
          <w:rFonts w:ascii="Times New Roman" w:hAnsi="Times New Roman" w:cs="Times New Roman"/>
        </w:rPr>
        <w:t>年度在企业法人边界内的二氧化碳排放总量，涉及生产系统、辅助生产系统及直接为生产服务的附属生产系统产生的温室气体排放。</w:t>
      </w:r>
    </w:p>
    <w:p>
      <w:pPr>
        <w:ind w:firstLine="560" w:firstLineChars="200"/>
        <w:rPr>
          <w:rFonts w:ascii="Times New Roman" w:hAnsi="Times New Roman" w:cs="Times New Roman"/>
        </w:rPr>
      </w:pPr>
      <w:r>
        <w:rPr>
          <w:rFonts w:ascii="Times New Roman" w:hAnsi="Times New Roman" w:cs="Times New Roman"/>
        </w:rPr>
        <w:t>受核查方</w:t>
      </w:r>
      <w:r>
        <w:rPr>
          <w:rFonts w:hint="eastAsia" w:ascii="Times New Roman" w:hAnsi="Times New Roman" w:cs="Times New Roman"/>
          <w:lang w:eastAsia="zh-CN"/>
        </w:rPr>
        <w:t>2023</w:t>
      </w:r>
      <w:r>
        <w:rPr>
          <w:rFonts w:ascii="Times New Roman" w:hAnsi="Times New Roman" w:cs="Times New Roman"/>
        </w:rPr>
        <w:t>年度温室气体排放报告补充数据表内的所有信息。</w:t>
      </w:r>
    </w:p>
    <w:p>
      <w:pPr>
        <w:pStyle w:val="5"/>
        <w:ind w:left="-21" w:leftChars="0" w:firstLineChars="0"/>
      </w:pPr>
      <w:bookmarkStart w:id="6" w:name="_Toc477610210"/>
      <w:bookmarkStart w:id="7" w:name="_Toc46649096"/>
      <w:r>
        <w:t>核查准则</w:t>
      </w:r>
      <w:bookmarkEnd w:id="6"/>
      <w:bookmarkEnd w:id="7"/>
    </w:p>
    <w:p>
      <w:pPr>
        <w:ind w:firstLine="560" w:firstLineChars="200"/>
        <w:rPr>
          <w:rFonts w:ascii="Times New Roman" w:hAnsi="Times New Roman" w:cs="Times New Roman"/>
        </w:rPr>
      </w:pPr>
      <w:r>
        <w:rPr>
          <w:rFonts w:ascii="Times New Roman" w:hAnsi="Times New Roman" w:cs="Times New Roman"/>
        </w:rPr>
        <w:t>根据《全国碳排放权交易第三方核查参考指南》，此次核查依据包括：</w:t>
      </w:r>
    </w:p>
    <w:p>
      <w:pPr>
        <w:ind w:firstLine="560" w:firstLineChars="200"/>
        <w:rPr>
          <w:rFonts w:ascii="Times New Roman" w:hAnsi="Times New Roman" w:cs="Times New Roman"/>
        </w:rPr>
      </w:pPr>
      <w:r>
        <w:rPr>
          <w:rFonts w:ascii="Times New Roman" w:hAnsi="Times New Roman" w:cs="Times New Roman"/>
        </w:rPr>
        <w:t>1）《碳排放权交易管理暂行办法》（中华人民共和国国家发展和改革委员会令第17号）</w:t>
      </w:r>
    </w:p>
    <w:p>
      <w:pPr>
        <w:ind w:firstLine="56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）《关于做好2018年度碳排放报告与核查及排放监测计划制定工作的通知》（环办气候函〔2019〕71号）；</w:t>
      </w:r>
    </w:p>
    <w:p>
      <w:pPr>
        <w:ind w:firstLine="560" w:firstLineChars="20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）《浙江省生态环境厅关于组织开展2019年浙江省重点企（事）业单位碳报告核查复查工作的通知》（浙环便函〔2019〕284号）</w:t>
      </w:r>
    </w:p>
    <w:p>
      <w:pPr>
        <w:ind w:firstLine="560" w:firstLineChars="20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w:t>
      </w:r>
      <w:r>
        <w:rPr>
          <w:rFonts w:hint="eastAsia" w:ascii="Times New Roman" w:hAnsi="Times New Roman" w:cs="Times New Roman"/>
          <w:lang w:eastAsia="zh-CN"/>
        </w:rPr>
        <w:t>工业其他企业温室气体排放核算方法与报告指南（试行）</w:t>
      </w:r>
      <w:r>
        <w:rPr>
          <w:rFonts w:hint="eastAsia" w:ascii="Times New Roman" w:hAnsi="Times New Roman" w:cs="Times New Roman"/>
        </w:rPr>
        <w:t>》（以下简称“核算指南”）；</w:t>
      </w:r>
    </w:p>
    <w:p>
      <w:pPr>
        <w:ind w:firstLine="560" w:firstLineChars="200"/>
        <w:rPr>
          <w:rFonts w:ascii="Times New Roman" w:hAnsi="Times New Roman" w:cs="Times New Roman"/>
        </w:rPr>
      </w:pPr>
      <w:r>
        <w:rPr>
          <w:rFonts w:ascii="Times New Roman" w:hAnsi="Times New Roman" w:cs="Times New Roman"/>
        </w:rPr>
        <w:t>5）《全国碳排放权交易企业碳排放补充数据核算报告模板》</w:t>
      </w:r>
    </w:p>
    <w:p>
      <w:pPr>
        <w:ind w:firstLine="560" w:firstLineChars="200"/>
        <w:rPr>
          <w:rFonts w:ascii="Times New Roman" w:hAnsi="Times New Roman" w:cs="Times New Roman"/>
        </w:rPr>
      </w:pPr>
      <w:r>
        <w:rPr>
          <w:rFonts w:ascii="Times New Roman" w:hAnsi="Times New Roman" w:cs="Times New Roman"/>
        </w:rPr>
        <w:t>6）《全国碳排放权交易第三方核查参考指南》</w:t>
      </w:r>
    </w:p>
    <w:p>
      <w:pPr>
        <w:widowControl/>
        <w:ind w:right="851" w:firstLine="560" w:firstLineChars="200"/>
        <w:rPr>
          <w:rFonts w:ascii="Times New Roman" w:hAnsi="Times New Roman" w:cs="Times New Roman"/>
        </w:rPr>
      </w:pPr>
      <w:r>
        <w:rPr>
          <w:rFonts w:ascii="Times New Roman" w:hAnsi="Times New Roman" w:cs="Times New Roman"/>
        </w:rPr>
        <w:t>7）《国家MRV问答平台百问百答》</w:t>
      </w:r>
    </w:p>
    <w:p>
      <w:pPr>
        <w:rPr>
          <w:rFonts w:ascii="Times New Roman" w:hAnsi="Times New Roman" w:cs="Times New Roman"/>
        </w:rPr>
      </w:pPr>
      <w:r>
        <w:rPr>
          <w:rFonts w:ascii="Times New Roman" w:hAnsi="Times New Roman" w:cs="Times New Roman"/>
        </w:rPr>
        <w:br w:type="page"/>
      </w:r>
    </w:p>
    <w:p>
      <w:pPr>
        <w:pStyle w:val="4"/>
        <w:rPr>
          <w:rFonts w:cs="Times New Roman"/>
        </w:rPr>
      </w:pPr>
      <w:bookmarkStart w:id="8" w:name="_Toc477610218"/>
      <w:bookmarkStart w:id="9" w:name="_Toc46649104"/>
      <w:r>
        <w:rPr>
          <w:rFonts w:cs="Times New Roman"/>
        </w:rPr>
        <w:t>核查发现</w:t>
      </w:r>
      <w:bookmarkEnd w:id="8"/>
      <w:bookmarkEnd w:id="9"/>
    </w:p>
    <w:p>
      <w:pPr>
        <w:pStyle w:val="5"/>
        <w:ind w:left="-21" w:leftChars="0" w:firstLineChars="0"/>
      </w:pPr>
      <w:bookmarkStart w:id="10" w:name="_Toc46649105"/>
      <w:bookmarkStart w:id="11" w:name="_Toc477610219"/>
      <w:r>
        <w:t>基本情况的核查</w:t>
      </w:r>
      <w:bookmarkEnd w:id="10"/>
      <w:bookmarkEnd w:id="11"/>
    </w:p>
    <w:p>
      <w:pPr>
        <w:pStyle w:val="6"/>
        <w:rPr>
          <w:rFonts w:cs="Times New Roman"/>
        </w:rPr>
      </w:pPr>
      <w:bookmarkStart w:id="12" w:name="_Toc46649106"/>
      <w:bookmarkStart w:id="13" w:name="_Toc477610220"/>
      <w:r>
        <w:rPr>
          <w:rFonts w:cs="Times New Roman"/>
        </w:rPr>
        <w:t>单位简介及组织机构</w:t>
      </w:r>
      <w:bookmarkEnd w:id="12"/>
      <w:bookmarkEnd w:id="13"/>
    </w:p>
    <w:p>
      <w:pPr>
        <w:ind w:firstLine="560" w:firstLineChars="200"/>
        <w:rPr>
          <w:rFonts w:ascii="Times New Roman" w:hAnsi="Times New Roman" w:cs="Times New Roman"/>
        </w:rPr>
      </w:pPr>
      <w:r>
        <w:rPr>
          <w:rFonts w:ascii="Times New Roman" w:hAnsi="Times New Roman" w:cs="Times New Roman"/>
        </w:rPr>
        <w:t>核查组通过评审排放单位的《营业执照》、排放单位简介以及查看现场、访谈相关人员，确认排放单位的基本信息如下：</w:t>
      </w:r>
    </w:p>
    <w:p>
      <w:pPr>
        <w:ind w:firstLine="560" w:firstLineChars="200"/>
        <w:rPr>
          <w:rFonts w:ascii="Times New Roman" w:hAnsi="Times New Roman" w:cs="Times New Roman"/>
        </w:rPr>
      </w:pPr>
      <w:r>
        <w:rPr>
          <w:rFonts w:ascii="Times New Roman" w:hAnsi="Times New Roman" w:cs="Times New Roman"/>
        </w:rPr>
        <w:t>1）温室气体重点排放单位简介</w:t>
      </w:r>
    </w:p>
    <w:p>
      <w:pPr>
        <w:ind w:firstLine="560" w:firstLineChars="200"/>
        <w:rPr>
          <w:rFonts w:hint="eastAsia" w:ascii="Times New Roman" w:hAnsi="Times New Roman" w:cs="Times New Roman"/>
          <w:lang w:val="en-US" w:eastAsia="zh-C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排放单位名称：</w:t>
      </w:r>
      <w:r>
        <w:rPr>
          <w:rFonts w:hint="eastAsia" w:ascii="Times New Roman" w:hAnsi="Times New Roman" w:cs="Times New Roman"/>
          <w:lang w:val="en-US" w:eastAsia="zh-CN"/>
        </w:rPr>
        <w:t>宁波速普电子有限公司</w:t>
      </w:r>
    </w:p>
    <w:p>
      <w:pPr>
        <w:ind w:firstLine="56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统一社会信用代码：</w:t>
      </w:r>
      <w:r>
        <w:rPr>
          <w:rFonts w:hint="eastAsia" w:ascii="Times New Roman" w:hAnsi="Times New Roman" w:cs="Times New Roman"/>
          <w:lang w:val="en-US" w:eastAsia="zh-CN"/>
        </w:rPr>
        <w:t>913302827133293836</w:t>
      </w:r>
    </w:p>
    <w:p>
      <w:pPr>
        <w:ind w:firstLine="560" w:firstLineChars="200"/>
        <w:rPr>
          <w:rFonts w:hint="default" w:ascii="Times New Roman" w:hAnsi="Times New Roman" w:cs="Times New Roman" w:eastAsiaTheme="minorEastAsia"/>
          <w:lang w:val="en-US" w:eastAsia="zh-C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法定代表人：</w:t>
      </w:r>
      <w:r>
        <w:rPr>
          <w:rFonts w:hint="eastAsia" w:ascii="Times New Roman" w:hAnsi="Times New Roman" w:cs="Times New Roman"/>
          <w:lang w:val="en-US" w:eastAsia="zh-CN"/>
        </w:rPr>
        <w:t>卢迪</w:t>
      </w:r>
    </w:p>
    <w:p>
      <w:pPr>
        <w:ind w:firstLine="56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单位性质：</w:t>
      </w:r>
      <w:r>
        <w:rPr>
          <w:rFonts w:hint="eastAsia" w:ascii="Times New Roman" w:hAnsi="Times New Roman" w:cs="Times New Roman"/>
        </w:rPr>
        <w:t>有限公司</w:t>
      </w:r>
    </w:p>
    <w:p>
      <w:pPr>
        <w:ind w:firstLine="56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地理位置：</w:t>
      </w:r>
      <w:r>
        <w:rPr>
          <w:rFonts w:hint="eastAsia" w:ascii="Times New Roman" w:hAnsi="Times New Roman" w:cs="Times New Roman"/>
          <w:lang w:val="en-US" w:eastAsia="zh-CN"/>
        </w:rPr>
        <w:t>慈溪市高新技术产业开发区新兴四路150号</w:t>
      </w:r>
    </w:p>
    <w:p>
      <w:pPr>
        <w:ind w:firstLine="56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成立时间：</w:t>
      </w:r>
      <w:r>
        <w:rPr>
          <w:rFonts w:hint="eastAsia" w:ascii="Times New Roman" w:hAnsi="Times New Roman" w:cs="Times New Roman"/>
          <w:lang w:val="en-US" w:eastAsia="zh-CN"/>
        </w:rPr>
        <w:t>1999</w:t>
      </w:r>
      <w:r>
        <w:rPr>
          <w:rFonts w:hint="default" w:ascii="Times New Roman" w:hAnsi="Times New Roman" w:cs="Times New Roman"/>
          <w:lang w:val="en-US" w:eastAsia="zh-CN"/>
        </w:rPr>
        <w:t>年</w:t>
      </w:r>
      <w:r>
        <w:rPr>
          <w:rFonts w:hint="eastAsia" w:ascii="Times New Roman" w:hAnsi="Times New Roman" w:cs="Times New Roman"/>
          <w:lang w:val="en-US" w:eastAsia="zh-CN"/>
        </w:rPr>
        <w:t>3</w:t>
      </w:r>
      <w:r>
        <w:rPr>
          <w:rFonts w:hint="default" w:ascii="Times New Roman" w:hAnsi="Times New Roman" w:cs="Times New Roman"/>
          <w:lang w:val="en-US" w:eastAsia="zh-CN"/>
        </w:rPr>
        <w:t>月</w:t>
      </w:r>
      <w:r>
        <w:rPr>
          <w:rFonts w:hint="eastAsia" w:ascii="Times New Roman" w:hAnsi="Times New Roman" w:cs="Times New Roman"/>
          <w:lang w:val="en-US" w:eastAsia="zh-CN"/>
        </w:rPr>
        <w:t>25</w:t>
      </w:r>
      <w:r>
        <w:rPr>
          <w:rFonts w:hint="default" w:ascii="Times New Roman" w:hAnsi="Times New Roman" w:cs="Times New Roman"/>
          <w:lang w:val="en-US" w:eastAsia="zh-CN"/>
        </w:rPr>
        <w:t>日</w:t>
      </w:r>
    </w:p>
    <w:p>
      <w:pPr>
        <w:ind w:firstLine="560" w:firstLineChars="200"/>
        <w:rPr>
          <w:rFonts w:hint="default" w:ascii="Times New Roman" w:hAnsi="Times New Roman" w:cs="Times New Roman" w:eastAsiaTheme="minorEastAsia"/>
          <w:lang w:val="en-US" w:eastAsia="zh-C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所属行业：</w:t>
      </w:r>
      <w:r>
        <w:rPr>
          <w:rFonts w:hint="eastAsia" w:ascii="Times New Roman" w:hAnsi="Times New Roman" w:cs="Times New Roman"/>
          <w:lang w:val="en-US" w:eastAsia="zh-CN"/>
        </w:rPr>
        <w:t>C3989</w:t>
      </w:r>
    </w:p>
    <w:p>
      <w:pPr>
        <w:ind w:firstLine="56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员工人数：</w:t>
      </w:r>
      <w:r>
        <w:rPr>
          <w:rFonts w:hint="eastAsia" w:ascii="Times New Roman" w:hAnsi="Times New Roman" w:cs="Times New Roman"/>
          <w:lang w:val="en-US" w:eastAsia="zh-CN"/>
        </w:rPr>
        <w:t>389</w:t>
      </w:r>
      <w:r>
        <w:rPr>
          <w:rFonts w:ascii="Times New Roman" w:hAnsi="Times New Roman" w:cs="Times New Roman"/>
        </w:rPr>
        <w:t>人</w:t>
      </w:r>
    </w:p>
    <w:p>
      <w:pPr>
        <w:ind w:firstLine="560" w:firstLineChars="200"/>
        <w:rPr>
          <w:rFonts w:hint="default" w:ascii="Times New Roman" w:hAnsi="Times New Roman" w:cs="Times New Roman" w:eastAsiaTheme="minorEastAsia"/>
          <w:lang w:val="en-US" w:eastAsia="zh-CN"/>
        </w:rPr>
      </w:pPr>
      <w:r>
        <w:rPr>
          <w:rFonts w:ascii="Times New Roman" w:hAnsi="Times New Roman" w:cs="Times New Roman"/>
        </w:rPr>
        <w:t>- 排放报告联系人：</w:t>
      </w:r>
      <w:r>
        <w:rPr>
          <w:rFonts w:hint="eastAsia" w:ascii="Times New Roman" w:hAnsi="Times New Roman" w:cs="Times New Roman"/>
          <w:lang w:val="en-US" w:eastAsia="zh-CN"/>
        </w:rPr>
        <w:t xml:space="preserve">陆央庆 </w:t>
      </w:r>
    </w:p>
    <w:p>
      <w:pPr>
        <w:ind w:firstLine="560" w:firstLineChars="200"/>
        <w:rPr>
          <w:rFonts w:hint="eastAsia" w:ascii="Times New Roman" w:hAnsi="Times New Roman" w:cs="Times New Roman"/>
          <w:lang w:val="en-US" w:eastAsia="zh-CN"/>
        </w:rPr>
      </w:pPr>
      <w:r>
        <w:rPr>
          <w:rFonts w:hint="eastAsia" w:ascii="Times New Roman" w:hAnsi="Times New Roman" w:cs="Times New Roman"/>
          <w:lang w:val="en-US" w:eastAsia="zh-CN"/>
        </w:rPr>
        <w:t>宁波速普电子有限公司成立于1999年3月25日，</w:t>
      </w:r>
      <w:r>
        <w:rPr>
          <w:rFonts w:hint="default" w:ascii="Times New Roman" w:hAnsi="Times New Roman" w:cs="Times New Roman"/>
          <w:lang w:val="en-US" w:eastAsia="zh-CN"/>
        </w:rPr>
        <w:t>法人代表</w:t>
      </w:r>
      <w:r>
        <w:rPr>
          <w:rFonts w:hint="eastAsia" w:ascii="Times New Roman" w:hAnsi="Times New Roman" w:cs="Times New Roman"/>
          <w:lang w:val="en-US" w:eastAsia="zh-CN"/>
        </w:rPr>
        <w:t>卢迪</w:t>
      </w:r>
      <w:r>
        <w:rPr>
          <w:rFonts w:hint="default" w:ascii="Times New Roman" w:hAnsi="Times New Roman" w:cs="Times New Roman"/>
          <w:lang w:val="en-US" w:eastAsia="zh-CN"/>
        </w:rPr>
        <w:t>，注册资本</w:t>
      </w:r>
      <w:r>
        <w:rPr>
          <w:rFonts w:hint="eastAsia" w:ascii="Times New Roman" w:hAnsi="Times New Roman" w:cs="Times New Roman"/>
          <w:lang w:val="en-US" w:eastAsia="zh-CN"/>
        </w:rPr>
        <w:t>1500</w:t>
      </w:r>
      <w:r>
        <w:rPr>
          <w:rFonts w:hint="default" w:ascii="Times New Roman" w:hAnsi="Times New Roman" w:cs="Times New Roman"/>
          <w:lang w:val="en-US" w:eastAsia="zh-CN"/>
        </w:rPr>
        <w:t>万元，厂址位于</w:t>
      </w:r>
      <w:r>
        <w:rPr>
          <w:rFonts w:hint="eastAsia" w:ascii="Times New Roman" w:hAnsi="Times New Roman" w:cs="Times New Roman"/>
          <w:lang w:val="en-US" w:eastAsia="zh-CN"/>
        </w:rPr>
        <w:t>慈溪市高新技术产业开发区新兴四路150号，是一家集研发、生产、销售、服务于一体的全球电气产业供应商。产品广泛应用在智能楼宇、工业自动化、传统输配电、新能源电力及轨道交通等行业。与奥的斯电梯、迅达电梯、三菱电机、施耐德电气、上海电气、现代重工、中车集团、南车时代、浦镇车辆等全球知名企业保持紧密合作。</w:t>
      </w:r>
    </w:p>
    <w:p>
      <w:pPr>
        <w:pStyle w:val="6"/>
        <w:rPr>
          <w:rFonts w:cs="Times New Roman"/>
        </w:rPr>
      </w:pPr>
      <w:bookmarkStart w:id="14" w:name="_Toc477610221"/>
      <w:bookmarkStart w:id="15" w:name="_Toc46649107"/>
      <w:r>
        <w:rPr>
          <w:rFonts w:cs="Times New Roman"/>
        </w:rPr>
        <w:t>主营产品及生产工艺</w:t>
      </w:r>
      <w:bookmarkEnd w:id="14"/>
      <w:bookmarkEnd w:id="15"/>
    </w:p>
    <w:p>
      <w:pPr>
        <w:ind w:firstLine="560" w:firstLineChars="200"/>
        <w:rPr>
          <w:rFonts w:ascii="Times New Roman" w:hAnsi="Times New Roman" w:cs="Times New Roman"/>
        </w:rPr>
      </w:pPr>
      <w:r>
        <w:rPr>
          <w:rFonts w:ascii="Times New Roman" w:hAnsi="Times New Roman" w:cs="Times New Roman"/>
        </w:rPr>
        <w:t>根据受核查方《能源购进、消费与库存》 和《工业产销总值及主要产品产量》，</w:t>
      </w:r>
      <w:r>
        <w:rPr>
          <w:rFonts w:hint="eastAsia" w:ascii="Times New Roman" w:hAnsi="Times New Roman" w:cs="Times New Roman"/>
          <w:lang w:eastAsia="zh-CN"/>
        </w:rPr>
        <w:t>2023</w:t>
      </w:r>
      <w:r>
        <w:rPr>
          <w:rFonts w:ascii="Times New Roman" w:hAnsi="Times New Roman" w:cs="Times New Roman"/>
        </w:rPr>
        <w:t>年度受核查方主营产品信息如下表所示：</w:t>
      </w:r>
    </w:p>
    <w:p>
      <w:pPr>
        <w:pStyle w:val="10"/>
        <w:rPr>
          <w:rFonts w:eastAsia="宋体" w:cs="Times New Roman"/>
          <w:szCs w:val="22"/>
        </w:rPr>
      </w:pPr>
      <w:r>
        <w:rPr>
          <w:rFonts w:eastAsia="宋体" w:cs="Times New Roman"/>
          <w:szCs w:val="22"/>
        </w:rPr>
        <w:t>表</w:t>
      </w:r>
      <w:r>
        <w:rPr>
          <w:rFonts w:hint="eastAsia" w:eastAsia="宋体" w:cs="Times New Roman"/>
          <w:szCs w:val="22"/>
          <w:lang w:val="en-US" w:eastAsia="zh-CN"/>
        </w:rPr>
        <w:t>2</w:t>
      </w:r>
      <w:r>
        <w:rPr>
          <w:rFonts w:eastAsia="宋体" w:cs="Times New Roman"/>
          <w:szCs w:val="22"/>
        </w:rPr>
        <w:noBreakHyphen/>
      </w:r>
      <w:r>
        <w:rPr>
          <w:rFonts w:eastAsia="宋体" w:cs="Times New Roman"/>
          <w:szCs w:val="22"/>
        </w:rPr>
        <w:fldChar w:fldCharType="begin"/>
      </w:r>
      <w:r>
        <w:rPr>
          <w:rFonts w:eastAsia="宋体" w:cs="Times New Roman"/>
          <w:szCs w:val="22"/>
        </w:rPr>
        <w:instrText xml:space="preserve"> SEQ 表 \* ARABIC \s 1 </w:instrText>
      </w:r>
      <w:r>
        <w:rPr>
          <w:rFonts w:eastAsia="宋体" w:cs="Times New Roman"/>
          <w:szCs w:val="22"/>
        </w:rPr>
        <w:fldChar w:fldCharType="separate"/>
      </w:r>
      <w:r>
        <w:rPr>
          <w:rFonts w:eastAsia="宋体" w:cs="Times New Roman"/>
          <w:szCs w:val="22"/>
        </w:rPr>
        <w:t>1</w:t>
      </w:r>
      <w:r>
        <w:rPr>
          <w:rFonts w:eastAsia="宋体" w:cs="Times New Roman"/>
          <w:szCs w:val="22"/>
        </w:rPr>
        <w:fldChar w:fldCharType="end"/>
      </w:r>
      <w:r>
        <w:rPr>
          <w:rFonts w:eastAsia="宋体" w:cs="Times New Roman"/>
          <w:szCs w:val="22"/>
        </w:rPr>
        <w:t>主营产品产量信息表</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54"/>
        <w:gridCol w:w="2409"/>
        <w:gridCol w:w="24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pct"/>
            <w:shd w:val="clear" w:color="auto" w:fill="auto"/>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w:t>
            </w:r>
          </w:p>
        </w:tc>
        <w:tc>
          <w:tcPr>
            <w:tcW w:w="1413" w:type="pct"/>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单位</w:t>
            </w:r>
          </w:p>
        </w:tc>
        <w:tc>
          <w:tcPr>
            <w:tcW w:w="1442" w:type="pct"/>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数值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pct"/>
            <w:shd w:val="clear" w:color="auto" w:fill="auto"/>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总产值</w:t>
            </w:r>
          </w:p>
        </w:tc>
        <w:tc>
          <w:tcPr>
            <w:tcW w:w="1413" w:type="pct"/>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万元</w:t>
            </w:r>
          </w:p>
        </w:tc>
        <w:tc>
          <w:tcPr>
            <w:tcW w:w="1442" w:type="pct"/>
            <w:vAlign w:val="center"/>
          </w:tcPr>
          <w:p>
            <w:pPr>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31441.3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3" w:type="pct"/>
            <w:shd w:val="clear" w:color="auto" w:fill="auto"/>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综合能耗</w:t>
            </w:r>
          </w:p>
        </w:tc>
        <w:tc>
          <w:tcPr>
            <w:tcW w:w="1413" w:type="pct"/>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万吨标煤</w:t>
            </w:r>
          </w:p>
        </w:tc>
        <w:tc>
          <w:tcPr>
            <w:tcW w:w="1442" w:type="pct"/>
            <w:vAlign w:val="center"/>
          </w:tcPr>
          <w:p>
            <w:pPr>
              <w:jc w:val="center"/>
              <w:rPr>
                <w:rFonts w:hint="default" w:ascii="Times New Roman" w:hAnsi="Times New Roman" w:eastAsia="宋体" w:cs="Times New Roman"/>
                <w:sz w:val="24"/>
                <w:szCs w:val="24"/>
                <w:lang w:val="en-US"/>
              </w:rPr>
            </w:pPr>
            <w:r>
              <w:rPr>
                <w:rFonts w:hint="eastAsia" w:ascii="Times New Roman" w:hAnsi="Times New Roman" w:eastAsia="仿宋" w:cs="Times New Roman"/>
                <w:sz w:val="24"/>
                <w:szCs w:val="24"/>
                <w:highlight w:val="none"/>
                <w:lang w:val="en-US" w:eastAsia="zh-CN"/>
              </w:rPr>
              <w:t>877.80</w:t>
            </w:r>
          </w:p>
        </w:tc>
      </w:tr>
    </w:tbl>
    <w:p>
      <w:pPr>
        <w:spacing w:line="560" w:lineRule="exact"/>
        <w:ind w:firstLine="560" w:firstLineChars="200"/>
        <w:rPr>
          <w:rFonts w:hint="eastAsia" w:ascii="Times New Roman" w:hAnsi="Times New Roman" w:cs="Times New Roman"/>
          <w:lang w:eastAsia="zh-CN"/>
        </w:rPr>
      </w:pPr>
      <w:r>
        <w:rPr>
          <w:rFonts w:hint="eastAsia" w:ascii="Times New Roman" w:hAnsi="Times New Roman" w:cs="Times New Roman"/>
          <w:lang w:val="en-US" w:eastAsia="zh-CN"/>
        </w:rPr>
        <w:t>宁波速普电子有限公司</w:t>
      </w:r>
      <w:r>
        <w:rPr>
          <w:rFonts w:hint="eastAsia" w:ascii="Times New Roman" w:hAnsi="Times New Roman" w:cs="Times New Roman"/>
        </w:rPr>
        <w:t>主要生产的是</w:t>
      </w:r>
      <w:r>
        <w:rPr>
          <w:rFonts w:hint="eastAsia" w:ascii="Times New Roman" w:hAnsi="Times New Roman" w:cs="Times New Roman"/>
          <w:lang w:val="en-US" w:eastAsia="zh-CN"/>
        </w:rPr>
        <w:t>连接器、指令开关等</w:t>
      </w:r>
      <w:r>
        <w:rPr>
          <w:rFonts w:hint="eastAsia" w:ascii="Times New Roman" w:hAnsi="Times New Roman" w:cs="Times New Roman"/>
        </w:rPr>
        <w:t>。工艺流程详见</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REF _Ref27041395 \h</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hint="eastAsia"/>
        </w:rPr>
        <w:t>图</w:t>
      </w:r>
      <w:r>
        <w:rPr>
          <w:rFonts w:hint="eastAsia" w:ascii="Times New Roman" w:hAnsi="Times New Roman" w:cs="Times New Roman"/>
          <w:lang w:val="en-US" w:eastAsia="zh-CN"/>
        </w:rPr>
        <w:t>2</w:t>
      </w:r>
      <w:r>
        <w:rPr>
          <w:rFonts w:hint="default" w:ascii="Times New Roman" w:hAnsi="Times New Roman" w:cs="Times New Roman"/>
        </w:rPr>
        <w:noBreakHyphen/>
      </w:r>
      <w:r>
        <w:rPr>
          <w:rFonts w:hint="eastAsia" w:ascii="Times New Roman" w:hAnsi="Times New Roman" w:cs="Times New Roman"/>
          <w:lang w:val="en-US" w:eastAsia="zh-CN"/>
        </w:rPr>
        <w:t>1</w:t>
      </w:r>
      <w:r>
        <w:rPr>
          <w:rFonts w:ascii="Times New Roman" w:hAnsi="Times New Roman" w:cs="Times New Roman"/>
        </w:rPr>
        <w:fldChar w:fldCharType="end"/>
      </w:r>
      <w:r>
        <w:rPr>
          <w:rFonts w:hint="eastAsia" w:ascii="Times New Roman" w:hAnsi="Times New Roman" w:cs="Times New Roman"/>
          <w:lang w:eastAsia="zh-CN"/>
        </w:rPr>
        <w:t>。</w:t>
      </w:r>
    </w:p>
    <w:p>
      <w:pPr>
        <w:pStyle w:val="2"/>
        <w:rPr>
          <w:rFonts w:hint="eastAsia"/>
          <w:lang w:val="en-US" w:eastAsia="zh-CN"/>
        </w:rPr>
      </w:pPr>
      <w:r>
        <w:rPr>
          <w:rFonts w:hint="default" w:ascii="Times New Roman" w:hAnsi="Times New Roman" w:eastAsia="仿宋_GB2312" w:cs="Times New Roman"/>
          <w:color w:val="000000"/>
          <w:kern w:val="0"/>
          <w:sz w:val="28"/>
          <w:szCs w:val="28"/>
          <w:highlight w:val="none"/>
          <w:lang w:val="en-US" w:eastAsia="zh-CN" w:bidi="ar-SA"/>
        </w:rPr>
        <w:drawing>
          <wp:inline distT="0" distB="0" distL="114300" distR="114300">
            <wp:extent cx="5271135" cy="3130550"/>
            <wp:effectExtent l="0" t="0" r="1905" b="8890"/>
            <wp:docPr id="7" name="图片 7" descr="171591267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5912672823"/>
                    <pic:cNvPicPr>
                      <a:picLocks noChangeAspect="1"/>
                    </pic:cNvPicPr>
                  </pic:nvPicPr>
                  <pic:blipFill>
                    <a:blip r:embed="rId9"/>
                    <a:stretch>
                      <a:fillRect/>
                    </a:stretch>
                  </pic:blipFill>
                  <pic:spPr>
                    <a:xfrm>
                      <a:off x="0" y="0"/>
                      <a:ext cx="5271135" cy="3130550"/>
                    </a:xfrm>
                    <a:prstGeom prst="rect">
                      <a:avLst/>
                    </a:prstGeom>
                    <a:noFill/>
                    <a:ln>
                      <a:noFill/>
                    </a:ln>
                  </pic:spPr>
                </pic:pic>
              </a:graphicData>
            </a:graphic>
          </wp:inline>
        </w:drawing>
      </w:r>
      <w:r>
        <w:rPr>
          <w:rFonts w:hint="eastAsia" w:ascii="Times New Roman" w:hAnsi="Times New Roman" w:eastAsia="仿宋_GB2312" w:cs="Times New Roman"/>
          <w:color w:val="000000"/>
          <w:kern w:val="0"/>
          <w:sz w:val="24"/>
          <w:szCs w:val="24"/>
          <w:lang w:val="en-US" w:eastAsia="zh-CN"/>
        </w:rPr>
        <w:drawing>
          <wp:inline distT="0" distB="0" distL="114300" distR="114300">
            <wp:extent cx="5271770" cy="3088005"/>
            <wp:effectExtent l="0" t="0" r="1270" b="5715"/>
            <wp:docPr id="1" name="图片 8" descr="171591271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715912710426"/>
                    <pic:cNvPicPr>
                      <a:picLocks noChangeAspect="1"/>
                    </pic:cNvPicPr>
                  </pic:nvPicPr>
                  <pic:blipFill>
                    <a:blip r:embed="rId10"/>
                    <a:stretch>
                      <a:fillRect/>
                    </a:stretch>
                  </pic:blipFill>
                  <pic:spPr>
                    <a:xfrm>
                      <a:off x="0" y="0"/>
                      <a:ext cx="5271770" cy="30880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仿宋_GB2312" w:cs="Times New Roman"/>
          <w:color w:val="000000"/>
          <w:kern w:val="0"/>
          <w:sz w:val="24"/>
          <w:szCs w:val="24"/>
          <w:highlight w:val="none"/>
          <w:lang w:val="en-US" w:eastAsia="zh-CN"/>
        </w:rPr>
      </w:pPr>
      <w:bookmarkStart w:id="16" w:name="_Ref27041395"/>
      <w:bookmarkStart w:id="17" w:name="_Ref27041387"/>
      <w:r>
        <w:rPr>
          <w:rFonts w:hint="default" w:ascii="Times New Roman" w:hAnsi="Times New Roman" w:cs="Times New Roman"/>
          <w:b/>
          <w:bCs/>
          <w:lang w:val="en-US" w:eastAsia="zh-CN"/>
        </w:rPr>
        <w:drawing>
          <wp:inline distT="0" distB="0" distL="114300" distR="114300">
            <wp:extent cx="5274310" cy="2977515"/>
            <wp:effectExtent l="0" t="0" r="13970" b="9525"/>
            <wp:docPr id="5" name="图片 9" descr="171591274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1715912741676"/>
                    <pic:cNvPicPr>
                      <a:picLocks noChangeAspect="1"/>
                    </pic:cNvPicPr>
                  </pic:nvPicPr>
                  <pic:blipFill>
                    <a:blip r:embed="rId11"/>
                    <a:stretch>
                      <a:fillRect/>
                    </a:stretch>
                  </pic:blipFill>
                  <pic:spPr>
                    <a:xfrm>
                      <a:off x="0" y="0"/>
                      <a:ext cx="5274310" cy="2977515"/>
                    </a:xfrm>
                    <a:prstGeom prst="rect">
                      <a:avLst/>
                    </a:prstGeom>
                    <a:noFill/>
                    <a:ln>
                      <a:noFill/>
                    </a:ln>
                  </pic:spPr>
                </pic:pic>
              </a:graphicData>
            </a:graphic>
          </wp:inline>
        </w:drawing>
      </w:r>
    </w:p>
    <w:p>
      <w:pPr>
        <w:jc w:val="center"/>
        <w:rPr>
          <w:rFonts w:hint="default" w:ascii="Times New Roman" w:hAnsi="Times New Roman" w:cs="Times New Roman"/>
        </w:rPr>
      </w:pPr>
      <w:r>
        <w:rPr>
          <w:rFonts w:hint="default" w:ascii="Times New Roman" w:hAnsi="Times New Roman" w:cs="Times New Roman"/>
        </w:rPr>
        <w:t>图</w:t>
      </w:r>
      <w:bookmarkEnd w:id="16"/>
      <w:r>
        <w:rPr>
          <w:rFonts w:hint="eastAsia" w:ascii="Times New Roman" w:hAnsi="Times New Roman" w:cs="Times New Roman"/>
          <w:lang w:val="en-US" w:eastAsia="zh-CN"/>
        </w:rPr>
        <w:t>2-1</w:t>
      </w:r>
      <w:r>
        <w:rPr>
          <w:rFonts w:hint="default" w:ascii="Times New Roman" w:hAnsi="Times New Roman" w:cs="Times New Roman"/>
          <w:lang w:val="en-US" w:eastAsia="zh-CN"/>
        </w:rPr>
        <w:t>生产</w:t>
      </w:r>
      <w:r>
        <w:rPr>
          <w:rFonts w:hint="default" w:ascii="Times New Roman" w:hAnsi="Times New Roman" w:cs="Times New Roman"/>
        </w:rPr>
        <w:t>工艺流程图</w:t>
      </w:r>
      <w:bookmarkEnd w:id="17"/>
    </w:p>
    <w:p>
      <w:pPr>
        <w:pStyle w:val="6"/>
        <w:rPr>
          <w:rFonts w:cs="Times New Roman"/>
        </w:rPr>
      </w:pPr>
      <w:bookmarkStart w:id="18" w:name="_Toc477610222"/>
      <w:bookmarkStart w:id="19" w:name="_Toc46649108"/>
      <w:r>
        <w:rPr>
          <w:rFonts w:cs="Times New Roman"/>
        </w:rPr>
        <w:t>能源统计及计量情况</w:t>
      </w:r>
      <w:bookmarkEnd w:id="18"/>
      <w:bookmarkEnd w:id="19"/>
    </w:p>
    <w:p>
      <w:pPr>
        <w:ind w:firstLine="560" w:firstLineChars="200"/>
        <w:rPr>
          <w:rFonts w:ascii="Times New Roman" w:hAnsi="Times New Roman" w:cs="Times New Roman"/>
        </w:rPr>
      </w:pPr>
      <w:r>
        <w:rPr>
          <w:rFonts w:ascii="Times New Roman" w:hAnsi="Times New Roman" w:cs="Times New Roman"/>
        </w:rPr>
        <w:t>1）能源管理部门</w:t>
      </w:r>
    </w:p>
    <w:p>
      <w:pPr>
        <w:ind w:left="560"/>
        <w:rPr>
          <w:rFonts w:ascii="Times New Roman" w:hAnsi="Times New Roman" w:cs="Times New Roman"/>
        </w:rPr>
      </w:pPr>
      <w:r>
        <w:rPr>
          <w:rFonts w:ascii="Times New Roman" w:hAnsi="Times New Roman" w:cs="Times New Roman"/>
        </w:rPr>
        <w:t>经核查，受核查方的能源管理工作由</w:t>
      </w:r>
      <w:r>
        <w:rPr>
          <w:rFonts w:hint="eastAsia" w:ascii="Times New Roman" w:hAnsi="Times New Roman" w:cs="Times New Roman"/>
        </w:rPr>
        <w:t>生产</w:t>
      </w:r>
      <w:r>
        <w:rPr>
          <w:rFonts w:ascii="Times New Roman" w:hAnsi="Times New Roman" w:cs="Times New Roman"/>
        </w:rPr>
        <w:t>部负责。</w:t>
      </w:r>
    </w:p>
    <w:p>
      <w:pPr>
        <w:ind w:firstLine="560" w:firstLineChars="200"/>
        <w:rPr>
          <w:rFonts w:ascii="Times New Roman" w:hAnsi="Times New Roman" w:cs="Times New Roman"/>
        </w:rPr>
      </w:pPr>
      <w:r>
        <w:rPr>
          <w:rFonts w:ascii="Times New Roman" w:hAnsi="Times New Roman" w:cs="Times New Roman"/>
        </w:rPr>
        <w:t>2）主要用能设备</w:t>
      </w:r>
    </w:p>
    <w:p>
      <w:pPr>
        <w:ind w:firstLine="560" w:firstLineChars="200"/>
      </w:pPr>
      <w:r>
        <w:rPr>
          <w:rFonts w:ascii="Times New Roman" w:hAnsi="Times New Roman" w:cs="Times New Roman"/>
        </w:rPr>
        <w:t>通过查阅受核查方主要用能设备清单，以及现场勘查，核查组确认受核查方的主要用能设备情况如下：</w:t>
      </w:r>
    </w:p>
    <w:p>
      <w:pPr>
        <w:pStyle w:val="10"/>
        <w:rPr>
          <w:rFonts w:eastAsia="宋体" w:cs="Times New Roman"/>
          <w:szCs w:val="22"/>
          <w:highlight w:val="none"/>
        </w:rPr>
      </w:pPr>
      <w:r>
        <w:rPr>
          <w:rFonts w:eastAsia="宋体" w:cs="Times New Roman"/>
          <w:szCs w:val="22"/>
          <w:highlight w:val="none"/>
        </w:rPr>
        <w:t>表</w:t>
      </w:r>
      <w:r>
        <w:rPr>
          <w:rFonts w:hint="eastAsia" w:eastAsia="宋体" w:cs="Times New Roman"/>
          <w:szCs w:val="22"/>
          <w:highlight w:val="none"/>
          <w:lang w:val="en-US" w:eastAsia="zh-CN"/>
        </w:rPr>
        <w:t>2</w:t>
      </w:r>
      <w:r>
        <w:rPr>
          <w:rFonts w:eastAsia="宋体" w:cs="Times New Roman"/>
          <w:szCs w:val="22"/>
          <w:highlight w:val="none"/>
        </w:rPr>
        <w:noBreakHyphen/>
      </w:r>
      <w:r>
        <w:rPr>
          <w:rFonts w:eastAsia="宋体" w:cs="Times New Roman"/>
          <w:szCs w:val="22"/>
          <w:highlight w:val="none"/>
        </w:rPr>
        <w:fldChar w:fldCharType="begin"/>
      </w:r>
      <w:r>
        <w:rPr>
          <w:rFonts w:eastAsia="宋体" w:cs="Times New Roman"/>
          <w:szCs w:val="22"/>
          <w:highlight w:val="none"/>
        </w:rPr>
        <w:instrText xml:space="preserve"> SEQ 表 \* ARABIC \s 1 </w:instrText>
      </w:r>
      <w:r>
        <w:rPr>
          <w:rFonts w:eastAsia="宋体" w:cs="Times New Roman"/>
          <w:szCs w:val="22"/>
          <w:highlight w:val="none"/>
        </w:rPr>
        <w:fldChar w:fldCharType="separate"/>
      </w:r>
      <w:r>
        <w:rPr>
          <w:rFonts w:eastAsia="宋体" w:cs="Times New Roman"/>
          <w:szCs w:val="22"/>
          <w:highlight w:val="none"/>
        </w:rPr>
        <w:t>2</w:t>
      </w:r>
      <w:r>
        <w:rPr>
          <w:rFonts w:eastAsia="宋体" w:cs="Times New Roman"/>
          <w:szCs w:val="22"/>
          <w:highlight w:val="none"/>
        </w:rPr>
        <w:fldChar w:fldCharType="end"/>
      </w:r>
      <w:r>
        <w:rPr>
          <w:rFonts w:eastAsia="宋体" w:cs="Times New Roman"/>
          <w:szCs w:val="22"/>
          <w:highlight w:val="none"/>
        </w:rPr>
        <w:t>主要耗能设备清单</w:t>
      </w:r>
    </w:p>
    <w:tbl>
      <w:tblPr>
        <w:tblStyle w:val="8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7"/>
        <w:gridCol w:w="1317"/>
        <w:gridCol w:w="1827"/>
        <w:gridCol w:w="796"/>
        <w:gridCol w:w="861"/>
        <w:gridCol w:w="988"/>
        <w:gridCol w:w="1206"/>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3" w:hRule="atLeast"/>
        </w:trPr>
        <w:tc>
          <w:tcPr>
            <w:tcW w:w="377" w:type="pct"/>
            <w:tcBorders>
              <w:tl2br w:val="nil"/>
              <w:tr2bl w:val="nil"/>
            </w:tcBorders>
            <w:noWrap w:val="0"/>
            <w:textDirection w:val="tbRlV"/>
            <w:vAlign w:val="center"/>
          </w:tcPr>
          <w:p>
            <w:pPr>
              <w:pStyle w:val="9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序号</w:t>
            </w:r>
          </w:p>
        </w:tc>
        <w:tc>
          <w:tcPr>
            <w:tcW w:w="791" w:type="pct"/>
            <w:tcBorders>
              <w:tl2br w:val="nil"/>
              <w:tr2bl w:val="nil"/>
            </w:tcBorders>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设备名称</w:t>
            </w:r>
          </w:p>
        </w:tc>
        <w:tc>
          <w:tcPr>
            <w:tcW w:w="1099" w:type="pct"/>
            <w:tcBorders>
              <w:tl2br w:val="nil"/>
              <w:tr2bl w:val="nil"/>
            </w:tcBorders>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型号</w:t>
            </w:r>
          </w:p>
        </w:tc>
        <w:tc>
          <w:tcPr>
            <w:tcW w:w="479" w:type="pct"/>
            <w:tcBorders>
              <w:tl2br w:val="nil"/>
              <w:tr2bl w:val="nil"/>
            </w:tcBorders>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数量 （台）</w:t>
            </w:r>
          </w:p>
        </w:tc>
        <w:tc>
          <w:tcPr>
            <w:tcW w:w="518" w:type="pct"/>
            <w:tcBorders>
              <w:tl2br w:val="nil"/>
              <w:tr2bl w:val="nil"/>
            </w:tcBorders>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单台额定功率 （kW）</w:t>
            </w:r>
          </w:p>
        </w:tc>
        <w:tc>
          <w:tcPr>
            <w:tcW w:w="594" w:type="pct"/>
            <w:tcBorders>
              <w:tl2br w:val="nil"/>
              <w:tr2bl w:val="nil"/>
            </w:tcBorders>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额定总</w:t>
            </w:r>
          </w:p>
          <w:p>
            <w:pPr>
              <w:pStyle w:val="9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功率</w:t>
            </w:r>
          </w:p>
          <w:p>
            <w:pPr>
              <w:pStyle w:val="9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（kW）</w:t>
            </w:r>
          </w:p>
        </w:tc>
        <w:tc>
          <w:tcPr>
            <w:tcW w:w="725" w:type="pct"/>
            <w:tcBorders>
              <w:tl2br w:val="nil"/>
              <w:tr2bl w:val="nil"/>
            </w:tcBorders>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厂家</w:t>
            </w:r>
          </w:p>
        </w:tc>
        <w:tc>
          <w:tcPr>
            <w:tcW w:w="414" w:type="pct"/>
            <w:tcBorders>
              <w:tl2br w:val="nil"/>
              <w:tr2bl w:val="nil"/>
            </w:tcBorders>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节能 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377" w:type="pct"/>
            <w:tcBorders>
              <w:tl2br w:val="nil"/>
              <w:tr2bl w:val="nil"/>
            </w:tcBorders>
            <w:noWrap w:val="0"/>
            <w:vAlign w:val="center"/>
          </w:tcPr>
          <w:p>
            <w:pPr>
              <w:pStyle w:val="91"/>
              <w:spacing w:before="148" w:line="188" w:lineRule="auto"/>
              <w:ind w:left="225"/>
              <w:jc w:val="left"/>
              <w:rPr>
                <w:rFonts w:hint="default" w:ascii="Times New Roman" w:hAnsi="Times New Roman" w:eastAsia="仿宋" w:cs="Times New Roman"/>
              </w:rPr>
            </w:pPr>
            <w:r>
              <w:rPr>
                <w:rFonts w:hint="default" w:ascii="Times New Roman" w:hAnsi="Times New Roman" w:eastAsia="仿宋" w:cs="Times New Roman"/>
              </w:rPr>
              <w:t>1</w:t>
            </w:r>
          </w:p>
        </w:tc>
        <w:tc>
          <w:tcPr>
            <w:tcW w:w="791" w:type="pct"/>
            <w:tcBorders>
              <w:tl2br w:val="nil"/>
              <w:tr2bl w:val="nil"/>
            </w:tcBorders>
            <w:noWrap w:val="0"/>
            <w:vAlign w:val="center"/>
          </w:tcPr>
          <w:p>
            <w:pPr>
              <w:spacing w:before="107" w:line="230" w:lineRule="auto"/>
              <w:ind w:left="469"/>
              <w:jc w:val="left"/>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磨床</w:t>
            </w:r>
          </w:p>
        </w:tc>
        <w:tc>
          <w:tcPr>
            <w:tcW w:w="1099" w:type="pct"/>
            <w:tcBorders>
              <w:tl2br w:val="nil"/>
              <w:tr2bl w:val="nil"/>
            </w:tcBorders>
            <w:noWrap w:val="0"/>
            <w:vAlign w:val="center"/>
          </w:tcPr>
          <w:p>
            <w:pPr>
              <w:pStyle w:val="91"/>
              <w:spacing w:before="148" w:line="188" w:lineRule="auto"/>
              <w:ind w:left="411"/>
              <w:jc w:val="left"/>
              <w:rPr>
                <w:rFonts w:hint="default" w:ascii="Times New Roman" w:hAnsi="Times New Roman" w:eastAsia="仿宋" w:cs="Times New Roman"/>
              </w:rPr>
            </w:pPr>
            <w:r>
              <w:rPr>
                <w:rFonts w:hint="default" w:ascii="Times New Roman" w:hAnsi="Times New Roman" w:eastAsia="仿宋" w:cs="Times New Roman"/>
                <w:spacing w:val="-1"/>
              </w:rPr>
              <w:t>JL-614</w:t>
            </w:r>
          </w:p>
        </w:tc>
        <w:tc>
          <w:tcPr>
            <w:tcW w:w="479" w:type="pct"/>
            <w:tcBorders>
              <w:tl2br w:val="nil"/>
              <w:tr2bl w:val="nil"/>
            </w:tcBorders>
            <w:noWrap w:val="0"/>
            <w:vAlign w:val="center"/>
          </w:tcPr>
          <w:p>
            <w:pPr>
              <w:pStyle w:val="91"/>
              <w:spacing w:before="148" w:line="188" w:lineRule="auto"/>
              <w:ind w:left="413"/>
              <w:jc w:val="left"/>
              <w:rPr>
                <w:rFonts w:hint="default" w:ascii="Times New Roman" w:hAnsi="Times New Roman" w:eastAsia="仿宋" w:cs="Times New Roman"/>
              </w:rPr>
            </w:pPr>
            <w:r>
              <w:rPr>
                <w:rFonts w:hint="default" w:ascii="Times New Roman" w:hAnsi="Times New Roman" w:eastAsia="仿宋" w:cs="Times New Roman"/>
              </w:rPr>
              <w:t>3</w:t>
            </w:r>
          </w:p>
        </w:tc>
        <w:tc>
          <w:tcPr>
            <w:tcW w:w="518" w:type="pct"/>
            <w:tcBorders>
              <w:tl2br w:val="nil"/>
              <w:tr2bl w:val="nil"/>
            </w:tcBorders>
            <w:noWrap w:val="0"/>
            <w:vAlign w:val="center"/>
          </w:tcPr>
          <w:p>
            <w:pPr>
              <w:pStyle w:val="91"/>
              <w:spacing w:before="148" w:line="188" w:lineRule="auto"/>
              <w:ind w:left="411"/>
              <w:jc w:val="left"/>
              <w:rPr>
                <w:rFonts w:hint="default" w:ascii="Times New Roman" w:hAnsi="Times New Roman" w:eastAsia="仿宋" w:cs="Times New Roman"/>
              </w:rPr>
            </w:pPr>
            <w:r>
              <w:rPr>
                <w:rFonts w:hint="default" w:ascii="Times New Roman" w:hAnsi="Times New Roman" w:eastAsia="仿宋" w:cs="Times New Roman"/>
                <w:spacing w:val="-10"/>
              </w:rPr>
              <w:t>1.2</w:t>
            </w:r>
          </w:p>
        </w:tc>
        <w:tc>
          <w:tcPr>
            <w:tcW w:w="594" w:type="pct"/>
            <w:tcBorders>
              <w:tl2br w:val="nil"/>
              <w:tr2bl w:val="nil"/>
            </w:tcBorders>
            <w:noWrap w:val="0"/>
            <w:vAlign w:val="center"/>
          </w:tcPr>
          <w:p>
            <w:pPr>
              <w:pStyle w:val="91"/>
              <w:spacing w:before="148" w:line="188" w:lineRule="auto"/>
              <w:ind w:left="395"/>
              <w:jc w:val="left"/>
              <w:rPr>
                <w:rFonts w:hint="default" w:ascii="Times New Roman" w:hAnsi="Times New Roman" w:eastAsia="仿宋" w:cs="Times New Roman"/>
              </w:rPr>
            </w:pPr>
            <w:r>
              <w:rPr>
                <w:rFonts w:hint="default" w:ascii="Times New Roman" w:hAnsi="Times New Roman" w:eastAsia="仿宋" w:cs="Times New Roman"/>
                <w:spacing w:val="-4"/>
              </w:rPr>
              <w:t>3.6</w:t>
            </w:r>
          </w:p>
        </w:tc>
        <w:tc>
          <w:tcPr>
            <w:tcW w:w="725" w:type="pct"/>
            <w:tcBorders>
              <w:tl2br w:val="nil"/>
              <w:tr2bl w:val="nil"/>
            </w:tcBorders>
            <w:noWrap w:val="0"/>
            <w:vAlign w:val="center"/>
          </w:tcPr>
          <w:p>
            <w:pPr>
              <w:pStyle w:val="91"/>
              <w:spacing w:before="143"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43"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377" w:type="pct"/>
            <w:tcBorders>
              <w:tl2br w:val="nil"/>
              <w:tr2bl w:val="nil"/>
            </w:tcBorders>
            <w:noWrap w:val="0"/>
            <w:vAlign w:val="center"/>
          </w:tcPr>
          <w:p>
            <w:pPr>
              <w:pStyle w:val="91"/>
              <w:spacing w:before="154" w:line="188" w:lineRule="auto"/>
              <w:ind w:left="202"/>
              <w:jc w:val="left"/>
              <w:rPr>
                <w:rFonts w:hint="default" w:ascii="Times New Roman" w:hAnsi="Times New Roman" w:eastAsia="仿宋" w:cs="Times New Roman"/>
              </w:rPr>
            </w:pPr>
            <w:r>
              <w:rPr>
                <w:rFonts w:hint="default" w:ascii="Times New Roman" w:hAnsi="Times New Roman" w:eastAsia="仿宋" w:cs="Times New Roman"/>
              </w:rPr>
              <w:t>2</w:t>
            </w:r>
          </w:p>
        </w:tc>
        <w:tc>
          <w:tcPr>
            <w:tcW w:w="791" w:type="pct"/>
            <w:tcBorders>
              <w:tl2br w:val="nil"/>
              <w:tr2bl w:val="nil"/>
            </w:tcBorders>
            <w:noWrap w:val="0"/>
            <w:vAlign w:val="center"/>
          </w:tcPr>
          <w:p>
            <w:pPr>
              <w:spacing w:before="112" w:line="230" w:lineRule="auto"/>
              <w:ind w:left="469"/>
              <w:jc w:val="left"/>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磨床</w:t>
            </w:r>
          </w:p>
        </w:tc>
        <w:tc>
          <w:tcPr>
            <w:tcW w:w="1099" w:type="pct"/>
            <w:tcBorders>
              <w:tl2br w:val="nil"/>
              <w:tr2bl w:val="nil"/>
            </w:tcBorders>
            <w:noWrap w:val="0"/>
            <w:vAlign w:val="center"/>
          </w:tcPr>
          <w:p>
            <w:pPr>
              <w:pStyle w:val="91"/>
              <w:spacing w:before="154" w:line="188" w:lineRule="auto"/>
              <w:ind w:left="238"/>
              <w:jc w:val="left"/>
              <w:rPr>
                <w:rFonts w:hint="default" w:ascii="Times New Roman" w:hAnsi="Times New Roman" w:eastAsia="仿宋" w:cs="Times New Roman"/>
              </w:rPr>
            </w:pPr>
            <w:r>
              <w:rPr>
                <w:rFonts w:hint="default" w:ascii="Times New Roman" w:hAnsi="Times New Roman" w:eastAsia="仿宋" w:cs="Times New Roman"/>
                <w:spacing w:val="-1"/>
              </w:rPr>
              <w:t>LSG-614S</w:t>
            </w:r>
          </w:p>
        </w:tc>
        <w:tc>
          <w:tcPr>
            <w:tcW w:w="479" w:type="pct"/>
            <w:tcBorders>
              <w:tl2br w:val="nil"/>
              <w:tr2bl w:val="nil"/>
            </w:tcBorders>
            <w:noWrap w:val="0"/>
            <w:vAlign w:val="center"/>
          </w:tcPr>
          <w:p>
            <w:pPr>
              <w:pStyle w:val="91"/>
              <w:spacing w:before="154"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154" w:line="188" w:lineRule="auto"/>
              <w:ind w:left="411"/>
              <w:jc w:val="left"/>
              <w:rPr>
                <w:rFonts w:hint="default" w:ascii="Times New Roman" w:hAnsi="Times New Roman" w:eastAsia="仿宋" w:cs="Times New Roman"/>
              </w:rPr>
            </w:pPr>
            <w:r>
              <w:rPr>
                <w:rFonts w:hint="default" w:ascii="Times New Roman" w:hAnsi="Times New Roman" w:eastAsia="仿宋" w:cs="Times New Roman"/>
                <w:spacing w:val="-10"/>
              </w:rPr>
              <w:t>1.2</w:t>
            </w:r>
          </w:p>
        </w:tc>
        <w:tc>
          <w:tcPr>
            <w:tcW w:w="594" w:type="pct"/>
            <w:tcBorders>
              <w:tl2br w:val="nil"/>
              <w:tr2bl w:val="nil"/>
            </w:tcBorders>
            <w:noWrap w:val="0"/>
            <w:vAlign w:val="center"/>
          </w:tcPr>
          <w:p>
            <w:pPr>
              <w:pStyle w:val="91"/>
              <w:spacing w:before="154" w:line="188" w:lineRule="auto"/>
              <w:ind w:left="390"/>
              <w:jc w:val="left"/>
              <w:rPr>
                <w:rFonts w:hint="default" w:ascii="Times New Roman" w:hAnsi="Times New Roman" w:eastAsia="仿宋" w:cs="Times New Roman"/>
              </w:rPr>
            </w:pPr>
            <w:r>
              <w:rPr>
                <w:rFonts w:hint="default" w:ascii="Times New Roman" w:hAnsi="Times New Roman" w:eastAsia="仿宋" w:cs="Times New Roman"/>
                <w:spacing w:val="-2"/>
              </w:rPr>
              <w:t>2.4</w:t>
            </w:r>
          </w:p>
        </w:tc>
        <w:tc>
          <w:tcPr>
            <w:tcW w:w="725" w:type="pct"/>
            <w:tcBorders>
              <w:tl2br w:val="nil"/>
              <w:tr2bl w:val="nil"/>
            </w:tcBorders>
            <w:noWrap w:val="0"/>
            <w:vAlign w:val="center"/>
          </w:tcPr>
          <w:p>
            <w:pPr>
              <w:pStyle w:val="91"/>
              <w:spacing w:before="149"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49"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377" w:type="pct"/>
            <w:tcBorders>
              <w:tl2br w:val="nil"/>
              <w:tr2bl w:val="nil"/>
            </w:tcBorders>
            <w:noWrap w:val="0"/>
            <w:vAlign w:val="center"/>
          </w:tcPr>
          <w:p>
            <w:pPr>
              <w:pStyle w:val="91"/>
              <w:spacing w:before="155" w:line="188" w:lineRule="auto"/>
              <w:ind w:left="207"/>
              <w:jc w:val="left"/>
              <w:rPr>
                <w:rFonts w:hint="default" w:ascii="Times New Roman" w:hAnsi="Times New Roman" w:eastAsia="仿宋" w:cs="Times New Roman"/>
              </w:rPr>
            </w:pPr>
            <w:r>
              <w:rPr>
                <w:rFonts w:hint="default" w:ascii="Times New Roman" w:hAnsi="Times New Roman" w:eastAsia="仿宋" w:cs="Times New Roman"/>
              </w:rPr>
              <w:t>3</w:t>
            </w:r>
          </w:p>
        </w:tc>
        <w:tc>
          <w:tcPr>
            <w:tcW w:w="791" w:type="pct"/>
            <w:tcBorders>
              <w:tl2br w:val="nil"/>
              <w:tr2bl w:val="nil"/>
            </w:tcBorders>
            <w:noWrap w:val="0"/>
            <w:vAlign w:val="center"/>
          </w:tcPr>
          <w:p>
            <w:pPr>
              <w:spacing w:before="113" w:line="230" w:lineRule="auto"/>
              <w:ind w:left="469"/>
              <w:jc w:val="left"/>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磨床</w:t>
            </w:r>
          </w:p>
        </w:tc>
        <w:tc>
          <w:tcPr>
            <w:tcW w:w="1099" w:type="pct"/>
            <w:tcBorders>
              <w:tl2br w:val="nil"/>
              <w:tr2bl w:val="nil"/>
            </w:tcBorders>
            <w:noWrap w:val="0"/>
            <w:vAlign w:val="center"/>
          </w:tcPr>
          <w:p>
            <w:pPr>
              <w:pStyle w:val="91"/>
              <w:spacing w:before="155" w:line="188" w:lineRule="auto"/>
              <w:ind w:left="373"/>
              <w:jc w:val="left"/>
              <w:rPr>
                <w:rFonts w:hint="default" w:ascii="Times New Roman" w:hAnsi="Times New Roman" w:eastAsia="仿宋" w:cs="Times New Roman"/>
              </w:rPr>
            </w:pPr>
            <w:r>
              <w:rPr>
                <w:rFonts w:hint="default" w:ascii="Times New Roman" w:hAnsi="Times New Roman" w:eastAsia="仿宋" w:cs="Times New Roman"/>
                <w:spacing w:val="-2"/>
              </w:rPr>
              <w:t>TK-614</w:t>
            </w:r>
          </w:p>
        </w:tc>
        <w:tc>
          <w:tcPr>
            <w:tcW w:w="479" w:type="pct"/>
            <w:tcBorders>
              <w:tl2br w:val="nil"/>
              <w:tr2bl w:val="nil"/>
            </w:tcBorders>
            <w:noWrap w:val="0"/>
            <w:vAlign w:val="center"/>
          </w:tcPr>
          <w:p>
            <w:pPr>
              <w:pStyle w:val="91"/>
              <w:spacing w:before="155" w:line="188" w:lineRule="auto"/>
              <w:ind w:left="407"/>
              <w:jc w:val="left"/>
              <w:rPr>
                <w:rFonts w:hint="default" w:ascii="Times New Roman" w:hAnsi="Times New Roman" w:eastAsia="仿宋" w:cs="Times New Roman"/>
              </w:rPr>
            </w:pPr>
            <w:r>
              <w:rPr>
                <w:rFonts w:hint="default" w:ascii="Times New Roman" w:hAnsi="Times New Roman" w:eastAsia="仿宋" w:cs="Times New Roman"/>
              </w:rPr>
              <w:t>4</w:t>
            </w:r>
          </w:p>
        </w:tc>
        <w:tc>
          <w:tcPr>
            <w:tcW w:w="518" w:type="pct"/>
            <w:tcBorders>
              <w:tl2br w:val="nil"/>
              <w:tr2bl w:val="nil"/>
            </w:tcBorders>
            <w:noWrap w:val="0"/>
            <w:vAlign w:val="center"/>
          </w:tcPr>
          <w:p>
            <w:pPr>
              <w:pStyle w:val="91"/>
              <w:spacing w:before="155" w:line="188" w:lineRule="auto"/>
              <w:ind w:left="411"/>
              <w:jc w:val="left"/>
              <w:rPr>
                <w:rFonts w:hint="default" w:ascii="Times New Roman" w:hAnsi="Times New Roman" w:eastAsia="仿宋" w:cs="Times New Roman"/>
              </w:rPr>
            </w:pPr>
            <w:r>
              <w:rPr>
                <w:rFonts w:hint="default" w:ascii="Times New Roman" w:hAnsi="Times New Roman" w:eastAsia="仿宋" w:cs="Times New Roman"/>
                <w:spacing w:val="-10"/>
              </w:rPr>
              <w:t>1.2</w:t>
            </w:r>
          </w:p>
        </w:tc>
        <w:tc>
          <w:tcPr>
            <w:tcW w:w="594" w:type="pct"/>
            <w:tcBorders>
              <w:tl2br w:val="nil"/>
              <w:tr2bl w:val="nil"/>
            </w:tcBorders>
            <w:noWrap w:val="0"/>
            <w:vAlign w:val="center"/>
          </w:tcPr>
          <w:p>
            <w:pPr>
              <w:pStyle w:val="91"/>
              <w:spacing w:before="155" w:line="188" w:lineRule="auto"/>
              <w:ind w:left="389"/>
              <w:jc w:val="left"/>
              <w:rPr>
                <w:rFonts w:hint="default" w:ascii="Times New Roman" w:hAnsi="Times New Roman" w:eastAsia="仿宋" w:cs="Times New Roman"/>
              </w:rPr>
            </w:pPr>
            <w:r>
              <w:rPr>
                <w:rFonts w:hint="default" w:ascii="Times New Roman" w:hAnsi="Times New Roman" w:eastAsia="仿宋" w:cs="Times New Roman"/>
                <w:spacing w:val="-2"/>
              </w:rPr>
              <w:t>4.8</w:t>
            </w:r>
          </w:p>
        </w:tc>
        <w:tc>
          <w:tcPr>
            <w:tcW w:w="725" w:type="pct"/>
            <w:tcBorders>
              <w:tl2br w:val="nil"/>
              <w:tr2bl w:val="nil"/>
            </w:tcBorders>
            <w:noWrap w:val="0"/>
            <w:vAlign w:val="center"/>
          </w:tcPr>
          <w:p>
            <w:pPr>
              <w:pStyle w:val="91"/>
              <w:spacing w:before="150"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50"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77" w:type="pct"/>
            <w:tcBorders>
              <w:tl2br w:val="nil"/>
              <w:tr2bl w:val="nil"/>
            </w:tcBorders>
            <w:noWrap w:val="0"/>
            <w:vAlign w:val="center"/>
          </w:tcPr>
          <w:p>
            <w:pPr>
              <w:pStyle w:val="91"/>
              <w:spacing w:before="204" w:line="188" w:lineRule="auto"/>
              <w:ind w:left="201"/>
              <w:jc w:val="left"/>
              <w:rPr>
                <w:rFonts w:hint="default" w:ascii="Times New Roman" w:hAnsi="Times New Roman" w:eastAsia="仿宋" w:cs="Times New Roman"/>
              </w:rPr>
            </w:pPr>
            <w:r>
              <w:rPr>
                <w:rFonts w:hint="default" w:ascii="Times New Roman" w:hAnsi="Times New Roman" w:eastAsia="仿宋" w:cs="Times New Roman"/>
              </w:rPr>
              <w:t>4</w:t>
            </w:r>
          </w:p>
        </w:tc>
        <w:tc>
          <w:tcPr>
            <w:tcW w:w="791" w:type="pct"/>
            <w:tcBorders>
              <w:tl2br w:val="nil"/>
              <w:tr2bl w:val="nil"/>
            </w:tcBorders>
            <w:noWrap w:val="0"/>
            <w:vAlign w:val="center"/>
          </w:tcPr>
          <w:p>
            <w:pPr>
              <w:spacing w:before="163" w:line="230" w:lineRule="auto"/>
              <w:ind w:left="469"/>
              <w:jc w:val="left"/>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磨床</w:t>
            </w:r>
          </w:p>
        </w:tc>
        <w:tc>
          <w:tcPr>
            <w:tcW w:w="1099" w:type="pct"/>
            <w:tcBorders>
              <w:tl2br w:val="nil"/>
              <w:tr2bl w:val="nil"/>
            </w:tcBorders>
            <w:noWrap w:val="0"/>
            <w:vAlign w:val="center"/>
          </w:tcPr>
          <w:p>
            <w:pPr>
              <w:pStyle w:val="91"/>
              <w:spacing w:before="66" w:line="208" w:lineRule="auto"/>
              <w:ind w:left="662" w:right="181" w:hanging="484"/>
              <w:jc w:val="left"/>
              <w:rPr>
                <w:rFonts w:hint="default" w:ascii="Times New Roman" w:hAnsi="Times New Roman" w:eastAsia="仿宋" w:cs="Times New Roman"/>
              </w:rPr>
            </w:pPr>
            <w:r>
              <w:rPr>
                <w:rFonts w:hint="default" w:ascii="Times New Roman" w:hAnsi="Times New Roman" w:eastAsia="仿宋" w:cs="Times New Roman"/>
                <w:spacing w:val="-1"/>
              </w:rPr>
              <w:t>KGS-84AH</w:t>
            </w:r>
            <w:r>
              <w:rPr>
                <w:rFonts w:hint="default" w:ascii="Times New Roman" w:hAnsi="Times New Roman" w:eastAsia="仿宋" w:cs="Times New Roman"/>
                <w:spacing w:val="1"/>
              </w:rPr>
              <w:t xml:space="preserve"> </w:t>
            </w:r>
            <w:r>
              <w:rPr>
                <w:rFonts w:hint="default" w:ascii="Times New Roman" w:hAnsi="Times New Roman" w:eastAsia="仿宋" w:cs="Times New Roman"/>
              </w:rPr>
              <w:t>D</w:t>
            </w:r>
          </w:p>
        </w:tc>
        <w:tc>
          <w:tcPr>
            <w:tcW w:w="479" w:type="pct"/>
            <w:tcBorders>
              <w:tl2br w:val="nil"/>
              <w:tr2bl w:val="nil"/>
            </w:tcBorders>
            <w:noWrap w:val="0"/>
            <w:vAlign w:val="center"/>
          </w:tcPr>
          <w:p>
            <w:pPr>
              <w:pStyle w:val="91"/>
              <w:spacing w:before="204" w:line="188" w:lineRule="auto"/>
              <w:ind w:left="431"/>
              <w:jc w:val="left"/>
              <w:rPr>
                <w:rFonts w:hint="default" w:ascii="Times New Roman" w:hAnsi="Times New Roman" w:eastAsia="仿宋" w:cs="Times New Roman"/>
              </w:rPr>
            </w:pPr>
            <w:r>
              <w:rPr>
                <w:rFonts w:hint="default" w:ascii="Times New Roman" w:hAnsi="Times New Roman" w:eastAsia="仿宋" w:cs="Times New Roman"/>
              </w:rPr>
              <w:t>1</w:t>
            </w:r>
          </w:p>
        </w:tc>
        <w:tc>
          <w:tcPr>
            <w:tcW w:w="518" w:type="pct"/>
            <w:tcBorders>
              <w:tl2br w:val="nil"/>
              <w:tr2bl w:val="nil"/>
            </w:tcBorders>
            <w:noWrap w:val="0"/>
            <w:vAlign w:val="center"/>
          </w:tcPr>
          <w:p>
            <w:pPr>
              <w:pStyle w:val="91"/>
              <w:spacing w:before="204" w:line="188" w:lineRule="auto"/>
              <w:ind w:left="500"/>
              <w:jc w:val="left"/>
              <w:rPr>
                <w:rFonts w:hint="default" w:ascii="Times New Roman" w:hAnsi="Times New Roman" w:eastAsia="仿宋" w:cs="Times New Roman"/>
              </w:rPr>
            </w:pPr>
            <w:r>
              <w:rPr>
                <w:rFonts w:hint="default" w:ascii="Times New Roman" w:hAnsi="Times New Roman" w:eastAsia="仿宋" w:cs="Times New Roman"/>
              </w:rPr>
              <w:t>1</w:t>
            </w:r>
          </w:p>
        </w:tc>
        <w:tc>
          <w:tcPr>
            <w:tcW w:w="594" w:type="pct"/>
            <w:tcBorders>
              <w:tl2br w:val="nil"/>
              <w:tr2bl w:val="nil"/>
            </w:tcBorders>
            <w:noWrap w:val="0"/>
            <w:vAlign w:val="center"/>
          </w:tcPr>
          <w:p>
            <w:pPr>
              <w:pStyle w:val="91"/>
              <w:spacing w:before="204" w:line="188" w:lineRule="auto"/>
              <w:ind w:left="504"/>
              <w:jc w:val="left"/>
              <w:rPr>
                <w:rFonts w:hint="default" w:ascii="Times New Roman" w:hAnsi="Times New Roman" w:eastAsia="仿宋" w:cs="Times New Roman"/>
              </w:rPr>
            </w:pPr>
            <w:r>
              <w:rPr>
                <w:rFonts w:hint="default" w:ascii="Times New Roman" w:hAnsi="Times New Roman" w:eastAsia="仿宋" w:cs="Times New Roman"/>
              </w:rPr>
              <w:t>1</w:t>
            </w:r>
          </w:p>
        </w:tc>
        <w:tc>
          <w:tcPr>
            <w:tcW w:w="725" w:type="pct"/>
            <w:tcBorders>
              <w:tl2br w:val="nil"/>
              <w:tr2bl w:val="nil"/>
            </w:tcBorders>
            <w:noWrap w:val="0"/>
            <w:vAlign w:val="center"/>
          </w:tcPr>
          <w:p>
            <w:pPr>
              <w:pStyle w:val="91"/>
              <w:spacing w:before="199"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99"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377" w:type="pct"/>
            <w:tcBorders>
              <w:tl2br w:val="nil"/>
              <w:tr2bl w:val="nil"/>
            </w:tcBorders>
            <w:noWrap w:val="0"/>
            <w:vAlign w:val="center"/>
          </w:tcPr>
          <w:p>
            <w:pPr>
              <w:pStyle w:val="91"/>
              <w:spacing w:before="161" w:line="185" w:lineRule="auto"/>
              <w:ind w:left="209"/>
              <w:jc w:val="left"/>
              <w:rPr>
                <w:rFonts w:hint="default" w:ascii="Times New Roman" w:hAnsi="Times New Roman" w:eastAsia="仿宋" w:cs="Times New Roman"/>
              </w:rPr>
            </w:pPr>
            <w:r>
              <w:rPr>
                <w:rFonts w:hint="default" w:ascii="Times New Roman" w:hAnsi="Times New Roman" w:eastAsia="仿宋" w:cs="Times New Roman"/>
              </w:rPr>
              <w:t>5</w:t>
            </w:r>
          </w:p>
        </w:tc>
        <w:tc>
          <w:tcPr>
            <w:tcW w:w="791" w:type="pct"/>
            <w:tcBorders>
              <w:tl2br w:val="nil"/>
              <w:tr2bl w:val="nil"/>
            </w:tcBorders>
            <w:noWrap w:val="0"/>
            <w:vAlign w:val="center"/>
          </w:tcPr>
          <w:p>
            <w:pPr>
              <w:spacing w:before="116" w:line="225" w:lineRule="auto"/>
              <w:ind w:left="386"/>
              <w:jc w:val="left"/>
              <w:rPr>
                <w:rFonts w:hint="default" w:ascii="Times New Roman" w:hAnsi="Times New Roman" w:eastAsia="仿宋" w:cs="Times New Roman"/>
                <w:sz w:val="24"/>
                <w:szCs w:val="24"/>
              </w:rPr>
            </w:pPr>
            <w:r>
              <w:rPr>
                <w:rFonts w:hint="default" w:ascii="Times New Roman" w:hAnsi="Times New Roman" w:eastAsia="仿宋" w:cs="Times New Roman"/>
                <w:spacing w:val="-13"/>
                <w:sz w:val="24"/>
                <w:szCs w:val="24"/>
              </w:rPr>
              <w:t>中走丝</w:t>
            </w:r>
          </w:p>
        </w:tc>
        <w:tc>
          <w:tcPr>
            <w:tcW w:w="1099" w:type="pct"/>
            <w:tcBorders>
              <w:tl2br w:val="nil"/>
              <w:tr2bl w:val="nil"/>
            </w:tcBorders>
            <w:noWrap w:val="0"/>
            <w:vAlign w:val="center"/>
          </w:tcPr>
          <w:p>
            <w:pPr>
              <w:pStyle w:val="91"/>
              <w:spacing w:before="158" w:line="188" w:lineRule="auto"/>
              <w:ind w:left="422"/>
              <w:jc w:val="left"/>
              <w:rPr>
                <w:rFonts w:hint="default" w:ascii="Times New Roman" w:hAnsi="Times New Roman" w:eastAsia="仿宋" w:cs="Times New Roman"/>
              </w:rPr>
            </w:pPr>
            <w:r>
              <w:rPr>
                <w:rFonts w:hint="default" w:ascii="Times New Roman" w:hAnsi="Times New Roman" w:eastAsia="仿宋" w:cs="Times New Roman"/>
                <w:spacing w:val="-1"/>
              </w:rPr>
              <w:t>FW1U</w:t>
            </w:r>
          </w:p>
        </w:tc>
        <w:tc>
          <w:tcPr>
            <w:tcW w:w="479" w:type="pct"/>
            <w:tcBorders>
              <w:tl2br w:val="nil"/>
              <w:tr2bl w:val="nil"/>
            </w:tcBorders>
            <w:noWrap w:val="0"/>
            <w:vAlign w:val="center"/>
          </w:tcPr>
          <w:p>
            <w:pPr>
              <w:pStyle w:val="91"/>
              <w:spacing w:before="158" w:line="188" w:lineRule="auto"/>
              <w:ind w:left="413"/>
              <w:jc w:val="left"/>
              <w:rPr>
                <w:rFonts w:hint="default" w:ascii="Times New Roman" w:hAnsi="Times New Roman" w:eastAsia="仿宋" w:cs="Times New Roman"/>
              </w:rPr>
            </w:pPr>
            <w:r>
              <w:rPr>
                <w:rFonts w:hint="default" w:ascii="Times New Roman" w:hAnsi="Times New Roman" w:eastAsia="仿宋" w:cs="Times New Roman"/>
              </w:rPr>
              <w:t>3</w:t>
            </w:r>
          </w:p>
        </w:tc>
        <w:tc>
          <w:tcPr>
            <w:tcW w:w="518" w:type="pct"/>
            <w:tcBorders>
              <w:tl2br w:val="nil"/>
              <w:tr2bl w:val="nil"/>
            </w:tcBorders>
            <w:noWrap w:val="0"/>
            <w:vAlign w:val="center"/>
          </w:tcPr>
          <w:p>
            <w:pPr>
              <w:pStyle w:val="91"/>
              <w:spacing w:before="158" w:line="188" w:lineRule="auto"/>
              <w:ind w:left="477"/>
              <w:jc w:val="left"/>
              <w:rPr>
                <w:rFonts w:hint="default" w:ascii="Times New Roman" w:hAnsi="Times New Roman" w:eastAsia="仿宋" w:cs="Times New Roman"/>
              </w:rPr>
            </w:pPr>
            <w:r>
              <w:rPr>
                <w:rFonts w:hint="default" w:ascii="Times New Roman" w:hAnsi="Times New Roman" w:eastAsia="仿宋" w:cs="Times New Roman"/>
              </w:rPr>
              <w:t>2</w:t>
            </w:r>
          </w:p>
        </w:tc>
        <w:tc>
          <w:tcPr>
            <w:tcW w:w="594" w:type="pct"/>
            <w:tcBorders>
              <w:tl2br w:val="nil"/>
              <w:tr2bl w:val="nil"/>
            </w:tcBorders>
            <w:noWrap w:val="0"/>
            <w:vAlign w:val="center"/>
          </w:tcPr>
          <w:p>
            <w:pPr>
              <w:pStyle w:val="91"/>
              <w:spacing w:before="158" w:line="188" w:lineRule="auto"/>
              <w:ind w:left="487"/>
              <w:jc w:val="left"/>
              <w:rPr>
                <w:rFonts w:hint="default" w:ascii="Times New Roman" w:hAnsi="Times New Roman" w:eastAsia="仿宋" w:cs="Times New Roman"/>
              </w:rPr>
            </w:pPr>
            <w:r>
              <w:rPr>
                <w:rFonts w:hint="default" w:ascii="Times New Roman" w:hAnsi="Times New Roman" w:eastAsia="仿宋" w:cs="Times New Roman"/>
              </w:rPr>
              <w:t>6</w:t>
            </w:r>
          </w:p>
        </w:tc>
        <w:tc>
          <w:tcPr>
            <w:tcW w:w="725" w:type="pct"/>
            <w:tcBorders>
              <w:tl2br w:val="nil"/>
              <w:tr2bl w:val="nil"/>
            </w:tcBorders>
            <w:noWrap w:val="0"/>
            <w:vAlign w:val="center"/>
          </w:tcPr>
          <w:p>
            <w:pPr>
              <w:pStyle w:val="91"/>
              <w:spacing w:before="153"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53"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377" w:type="pct"/>
            <w:tcBorders>
              <w:tl2br w:val="nil"/>
              <w:tr2bl w:val="nil"/>
            </w:tcBorders>
            <w:noWrap w:val="0"/>
            <w:vAlign w:val="center"/>
          </w:tcPr>
          <w:p>
            <w:pPr>
              <w:pStyle w:val="91"/>
              <w:spacing w:before="159" w:line="188" w:lineRule="auto"/>
              <w:ind w:left="208"/>
              <w:jc w:val="left"/>
              <w:rPr>
                <w:rFonts w:hint="default" w:ascii="Times New Roman" w:hAnsi="Times New Roman" w:eastAsia="仿宋" w:cs="Times New Roman"/>
              </w:rPr>
            </w:pPr>
            <w:r>
              <w:rPr>
                <w:rFonts w:hint="default" w:ascii="Times New Roman" w:hAnsi="Times New Roman" w:eastAsia="仿宋" w:cs="Times New Roman"/>
              </w:rPr>
              <w:t>6</w:t>
            </w:r>
          </w:p>
        </w:tc>
        <w:tc>
          <w:tcPr>
            <w:tcW w:w="791" w:type="pct"/>
            <w:tcBorders>
              <w:tl2br w:val="nil"/>
              <w:tr2bl w:val="nil"/>
            </w:tcBorders>
            <w:noWrap w:val="0"/>
            <w:vAlign w:val="center"/>
          </w:tcPr>
          <w:p>
            <w:pPr>
              <w:spacing w:before="117" w:line="225" w:lineRule="auto"/>
              <w:ind w:left="386"/>
              <w:jc w:val="left"/>
              <w:rPr>
                <w:rFonts w:hint="default" w:ascii="Times New Roman" w:hAnsi="Times New Roman" w:eastAsia="仿宋" w:cs="Times New Roman"/>
                <w:sz w:val="24"/>
                <w:szCs w:val="24"/>
              </w:rPr>
            </w:pPr>
            <w:r>
              <w:rPr>
                <w:rFonts w:hint="default" w:ascii="Times New Roman" w:hAnsi="Times New Roman" w:eastAsia="仿宋" w:cs="Times New Roman"/>
                <w:spacing w:val="-13"/>
                <w:sz w:val="24"/>
                <w:szCs w:val="24"/>
              </w:rPr>
              <w:t>中走丝</w:t>
            </w:r>
          </w:p>
        </w:tc>
        <w:tc>
          <w:tcPr>
            <w:tcW w:w="1099" w:type="pct"/>
            <w:tcBorders>
              <w:tl2br w:val="nil"/>
              <w:tr2bl w:val="nil"/>
            </w:tcBorders>
            <w:noWrap w:val="0"/>
            <w:vAlign w:val="center"/>
          </w:tcPr>
          <w:p>
            <w:pPr>
              <w:pStyle w:val="91"/>
              <w:spacing w:before="159" w:line="188" w:lineRule="auto"/>
              <w:ind w:left="331"/>
              <w:jc w:val="left"/>
              <w:rPr>
                <w:rFonts w:hint="default" w:ascii="Times New Roman" w:hAnsi="Times New Roman" w:eastAsia="仿宋" w:cs="Times New Roman"/>
              </w:rPr>
            </w:pPr>
            <w:r>
              <w:rPr>
                <w:rFonts w:hint="default" w:ascii="Times New Roman" w:hAnsi="Times New Roman" w:eastAsia="仿宋" w:cs="Times New Roman"/>
                <w:spacing w:val="-1"/>
              </w:rPr>
              <w:t>FH300D</w:t>
            </w:r>
          </w:p>
        </w:tc>
        <w:tc>
          <w:tcPr>
            <w:tcW w:w="479" w:type="pct"/>
            <w:tcBorders>
              <w:tl2br w:val="nil"/>
              <w:tr2bl w:val="nil"/>
            </w:tcBorders>
            <w:noWrap w:val="0"/>
            <w:vAlign w:val="center"/>
          </w:tcPr>
          <w:p>
            <w:pPr>
              <w:pStyle w:val="91"/>
              <w:spacing w:before="159" w:line="188" w:lineRule="auto"/>
              <w:ind w:left="413"/>
              <w:jc w:val="left"/>
              <w:rPr>
                <w:rFonts w:hint="default" w:ascii="Times New Roman" w:hAnsi="Times New Roman" w:eastAsia="仿宋" w:cs="Times New Roman"/>
              </w:rPr>
            </w:pPr>
            <w:r>
              <w:rPr>
                <w:rFonts w:hint="default" w:ascii="Times New Roman" w:hAnsi="Times New Roman" w:eastAsia="仿宋" w:cs="Times New Roman"/>
              </w:rPr>
              <w:t>3</w:t>
            </w:r>
          </w:p>
        </w:tc>
        <w:tc>
          <w:tcPr>
            <w:tcW w:w="518" w:type="pct"/>
            <w:tcBorders>
              <w:tl2br w:val="nil"/>
              <w:tr2bl w:val="nil"/>
            </w:tcBorders>
            <w:noWrap w:val="0"/>
            <w:vAlign w:val="center"/>
          </w:tcPr>
          <w:p>
            <w:pPr>
              <w:pStyle w:val="91"/>
              <w:spacing w:before="159" w:line="188" w:lineRule="auto"/>
              <w:ind w:left="388"/>
              <w:jc w:val="left"/>
              <w:rPr>
                <w:rFonts w:hint="default" w:ascii="Times New Roman" w:hAnsi="Times New Roman" w:eastAsia="仿宋" w:cs="Times New Roman"/>
              </w:rPr>
            </w:pPr>
            <w:r>
              <w:rPr>
                <w:rFonts w:hint="default" w:ascii="Times New Roman" w:hAnsi="Times New Roman" w:eastAsia="仿宋" w:cs="Times New Roman"/>
                <w:spacing w:val="-2"/>
              </w:rPr>
              <w:t>2.5</w:t>
            </w:r>
          </w:p>
        </w:tc>
        <w:tc>
          <w:tcPr>
            <w:tcW w:w="594" w:type="pct"/>
            <w:tcBorders>
              <w:tl2br w:val="nil"/>
              <w:tr2bl w:val="nil"/>
            </w:tcBorders>
            <w:noWrap w:val="0"/>
            <w:vAlign w:val="center"/>
          </w:tcPr>
          <w:p>
            <w:pPr>
              <w:pStyle w:val="91"/>
              <w:spacing w:before="162" w:line="185" w:lineRule="auto"/>
              <w:ind w:left="394"/>
              <w:jc w:val="left"/>
              <w:rPr>
                <w:rFonts w:hint="default" w:ascii="Times New Roman" w:hAnsi="Times New Roman" w:eastAsia="仿宋" w:cs="Times New Roman"/>
              </w:rPr>
            </w:pPr>
            <w:r>
              <w:rPr>
                <w:rFonts w:hint="default" w:ascii="Times New Roman" w:hAnsi="Times New Roman" w:eastAsia="仿宋" w:cs="Times New Roman"/>
                <w:spacing w:val="-3"/>
              </w:rPr>
              <w:t>7.5</w:t>
            </w:r>
          </w:p>
        </w:tc>
        <w:tc>
          <w:tcPr>
            <w:tcW w:w="725" w:type="pct"/>
            <w:tcBorders>
              <w:tl2br w:val="nil"/>
              <w:tr2bl w:val="nil"/>
            </w:tcBorders>
            <w:noWrap w:val="0"/>
            <w:vAlign w:val="center"/>
          </w:tcPr>
          <w:p>
            <w:pPr>
              <w:pStyle w:val="91"/>
              <w:spacing w:before="154"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54"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66" w:line="185" w:lineRule="auto"/>
              <w:ind w:left="206"/>
              <w:jc w:val="left"/>
              <w:rPr>
                <w:rFonts w:hint="default" w:ascii="Times New Roman" w:hAnsi="Times New Roman" w:eastAsia="仿宋" w:cs="Times New Roman"/>
              </w:rPr>
            </w:pPr>
            <w:r>
              <w:rPr>
                <w:rFonts w:hint="default" w:ascii="Times New Roman" w:hAnsi="Times New Roman" w:eastAsia="仿宋" w:cs="Times New Roman"/>
              </w:rPr>
              <w:t>7</w:t>
            </w:r>
          </w:p>
        </w:tc>
        <w:tc>
          <w:tcPr>
            <w:tcW w:w="791" w:type="pct"/>
            <w:tcBorders>
              <w:tl2br w:val="nil"/>
              <w:tr2bl w:val="nil"/>
            </w:tcBorders>
            <w:noWrap w:val="0"/>
            <w:vAlign w:val="center"/>
          </w:tcPr>
          <w:p>
            <w:pPr>
              <w:spacing w:before="121" w:line="230" w:lineRule="auto"/>
              <w:ind w:left="470"/>
              <w:jc w:val="left"/>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铣床</w:t>
            </w:r>
          </w:p>
        </w:tc>
        <w:tc>
          <w:tcPr>
            <w:tcW w:w="1099" w:type="pct"/>
            <w:tcBorders>
              <w:tl2br w:val="nil"/>
              <w:tr2bl w:val="nil"/>
            </w:tcBorders>
            <w:noWrap w:val="0"/>
            <w:vAlign w:val="center"/>
          </w:tcPr>
          <w:p>
            <w:pPr>
              <w:pStyle w:val="91"/>
              <w:spacing w:before="162" w:line="188" w:lineRule="auto"/>
              <w:ind w:left="140"/>
              <w:jc w:val="left"/>
              <w:rPr>
                <w:rFonts w:hint="default" w:ascii="Times New Roman" w:hAnsi="Times New Roman" w:eastAsia="仿宋" w:cs="Times New Roman"/>
              </w:rPr>
            </w:pPr>
            <w:r>
              <w:rPr>
                <w:rFonts w:hint="default" w:ascii="Times New Roman" w:hAnsi="Times New Roman" w:eastAsia="仿宋" w:cs="Times New Roman"/>
                <w:spacing w:val="-3"/>
              </w:rPr>
              <w:t>JOLNT-3VA</w:t>
            </w:r>
          </w:p>
        </w:tc>
        <w:tc>
          <w:tcPr>
            <w:tcW w:w="479" w:type="pct"/>
            <w:tcBorders>
              <w:tl2br w:val="nil"/>
              <w:tr2bl w:val="nil"/>
            </w:tcBorders>
            <w:noWrap w:val="0"/>
            <w:vAlign w:val="center"/>
          </w:tcPr>
          <w:p>
            <w:pPr>
              <w:pStyle w:val="91"/>
              <w:spacing w:before="163"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163" w:line="188" w:lineRule="auto"/>
              <w:ind w:left="477"/>
              <w:jc w:val="left"/>
              <w:rPr>
                <w:rFonts w:hint="default" w:ascii="Times New Roman" w:hAnsi="Times New Roman" w:eastAsia="仿宋" w:cs="Times New Roman"/>
              </w:rPr>
            </w:pPr>
            <w:r>
              <w:rPr>
                <w:rFonts w:hint="default" w:ascii="Times New Roman" w:hAnsi="Times New Roman" w:eastAsia="仿宋" w:cs="Times New Roman"/>
              </w:rPr>
              <w:t>2</w:t>
            </w:r>
          </w:p>
        </w:tc>
        <w:tc>
          <w:tcPr>
            <w:tcW w:w="594" w:type="pct"/>
            <w:tcBorders>
              <w:tl2br w:val="nil"/>
              <w:tr2bl w:val="nil"/>
            </w:tcBorders>
            <w:noWrap w:val="0"/>
            <w:vAlign w:val="center"/>
          </w:tcPr>
          <w:p>
            <w:pPr>
              <w:pStyle w:val="91"/>
              <w:spacing w:before="163" w:line="188" w:lineRule="auto"/>
              <w:ind w:left="480"/>
              <w:jc w:val="left"/>
              <w:rPr>
                <w:rFonts w:hint="default" w:ascii="Times New Roman" w:hAnsi="Times New Roman" w:eastAsia="仿宋" w:cs="Times New Roman"/>
              </w:rPr>
            </w:pPr>
            <w:r>
              <w:rPr>
                <w:rFonts w:hint="default" w:ascii="Times New Roman" w:hAnsi="Times New Roman" w:eastAsia="仿宋" w:cs="Times New Roman"/>
              </w:rPr>
              <w:t>4</w:t>
            </w:r>
          </w:p>
        </w:tc>
        <w:tc>
          <w:tcPr>
            <w:tcW w:w="725" w:type="pct"/>
            <w:tcBorders>
              <w:tl2br w:val="nil"/>
              <w:tr2bl w:val="nil"/>
            </w:tcBorders>
            <w:noWrap w:val="0"/>
            <w:vAlign w:val="center"/>
          </w:tcPr>
          <w:p>
            <w:pPr>
              <w:pStyle w:val="91"/>
              <w:spacing w:before="158"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58"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63" w:line="188" w:lineRule="auto"/>
              <w:ind w:left="212"/>
              <w:jc w:val="left"/>
              <w:rPr>
                <w:rFonts w:hint="default" w:ascii="Times New Roman" w:hAnsi="Times New Roman" w:eastAsia="仿宋" w:cs="Times New Roman"/>
              </w:rPr>
            </w:pPr>
            <w:r>
              <w:rPr>
                <w:rFonts w:hint="default" w:ascii="Times New Roman" w:hAnsi="Times New Roman" w:eastAsia="仿宋" w:cs="Times New Roman"/>
              </w:rPr>
              <w:t>8</w:t>
            </w:r>
          </w:p>
        </w:tc>
        <w:tc>
          <w:tcPr>
            <w:tcW w:w="791" w:type="pct"/>
            <w:tcBorders>
              <w:tl2br w:val="nil"/>
              <w:tr2bl w:val="nil"/>
            </w:tcBorders>
            <w:noWrap w:val="0"/>
            <w:vAlign w:val="center"/>
          </w:tcPr>
          <w:p>
            <w:pPr>
              <w:spacing w:before="121" w:line="230" w:lineRule="auto"/>
              <w:ind w:left="470"/>
              <w:jc w:val="left"/>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铣床</w:t>
            </w:r>
          </w:p>
        </w:tc>
        <w:tc>
          <w:tcPr>
            <w:tcW w:w="1099" w:type="pct"/>
            <w:tcBorders>
              <w:tl2br w:val="nil"/>
              <w:tr2bl w:val="nil"/>
            </w:tcBorders>
            <w:noWrap w:val="0"/>
            <w:vAlign w:val="center"/>
          </w:tcPr>
          <w:p>
            <w:pPr>
              <w:pStyle w:val="91"/>
              <w:spacing w:before="163" w:line="188" w:lineRule="auto"/>
              <w:ind w:left="174"/>
              <w:jc w:val="left"/>
              <w:rPr>
                <w:rFonts w:hint="default" w:ascii="Times New Roman" w:hAnsi="Times New Roman" w:eastAsia="仿宋" w:cs="Times New Roman"/>
              </w:rPr>
            </w:pPr>
            <w:r>
              <w:rPr>
                <w:rFonts w:hint="default" w:ascii="Times New Roman" w:hAnsi="Times New Roman" w:eastAsia="仿宋" w:cs="Times New Roman"/>
                <w:spacing w:val="-2"/>
              </w:rPr>
              <w:t>SHCM-97A</w:t>
            </w:r>
          </w:p>
        </w:tc>
        <w:tc>
          <w:tcPr>
            <w:tcW w:w="479" w:type="pct"/>
            <w:tcBorders>
              <w:tl2br w:val="nil"/>
              <w:tr2bl w:val="nil"/>
            </w:tcBorders>
            <w:noWrap w:val="0"/>
            <w:vAlign w:val="center"/>
          </w:tcPr>
          <w:p>
            <w:pPr>
              <w:pStyle w:val="91"/>
              <w:spacing w:before="163"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163" w:line="188" w:lineRule="auto"/>
              <w:ind w:left="393"/>
              <w:jc w:val="left"/>
              <w:rPr>
                <w:rFonts w:hint="default" w:ascii="Times New Roman" w:hAnsi="Times New Roman" w:eastAsia="仿宋" w:cs="Times New Roman"/>
              </w:rPr>
            </w:pPr>
            <w:r>
              <w:rPr>
                <w:rFonts w:hint="default" w:ascii="Times New Roman" w:hAnsi="Times New Roman" w:eastAsia="仿宋" w:cs="Times New Roman"/>
                <w:spacing w:val="-4"/>
              </w:rPr>
              <w:t>3.5</w:t>
            </w:r>
          </w:p>
        </w:tc>
        <w:tc>
          <w:tcPr>
            <w:tcW w:w="594" w:type="pct"/>
            <w:tcBorders>
              <w:tl2br w:val="nil"/>
              <w:tr2bl w:val="nil"/>
            </w:tcBorders>
            <w:noWrap w:val="0"/>
            <w:vAlign w:val="center"/>
          </w:tcPr>
          <w:p>
            <w:pPr>
              <w:pStyle w:val="91"/>
              <w:spacing w:before="166" w:line="185" w:lineRule="auto"/>
              <w:ind w:left="485"/>
              <w:jc w:val="left"/>
              <w:rPr>
                <w:rFonts w:hint="default" w:ascii="Times New Roman" w:hAnsi="Times New Roman" w:eastAsia="仿宋" w:cs="Times New Roman"/>
              </w:rPr>
            </w:pPr>
            <w:r>
              <w:rPr>
                <w:rFonts w:hint="default" w:ascii="Times New Roman" w:hAnsi="Times New Roman" w:eastAsia="仿宋" w:cs="Times New Roman"/>
              </w:rPr>
              <w:t>7</w:t>
            </w:r>
          </w:p>
        </w:tc>
        <w:tc>
          <w:tcPr>
            <w:tcW w:w="725" w:type="pct"/>
            <w:tcBorders>
              <w:tl2br w:val="nil"/>
              <w:tr2bl w:val="nil"/>
            </w:tcBorders>
            <w:noWrap w:val="0"/>
            <w:vAlign w:val="center"/>
          </w:tcPr>
          <w:p>
            <w:pPr>
              <w:pStyle w:val="91"/>
              <w:spacing w:before="158"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58"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63" w:line="188" w:lineRule="auto"/>
              <w:ind w:left="207"/>
              <w:jc w:val="left"/>
              <w:rPr>
                <w:rFonts w:hint="default" w:ascii="Times New Roman" w:hAnsi="Times New Roman" w:eastAsia="仿宋" w:cs="Times New Roman"/>
              </w:rPr>
            </w:pPr>
            <w:r>
              <w:rPr>
                <w:rFonts w:hint="default" w:ascii="Times New Roman" w:hAnsi="Times New Roman" w:eastAsia="仿宋" w:cs="Times New Roman"/>
              </w:rPr>
              <w:t>9</w:t>
            </w:r>
          </w:p>
        </w:tc>
        <w:tc>
          <w:tcPr>
            <w:tcW w:w="791" w:type="pct"/>
            <w:tcBorders>
              <w:tl2br w:val="nil"/>
              <w:tr2bl w:val="nil"/>
            </w:tcBorders>
            <w:noWrap w:val="0"/>
            <w:vAlign w:val="center"/>
          </w:tcPr>
          <w:p>
            <w:pPr>
              <w:spacing w:before="121" w:line="227" w:lineRule="auto"/>
              <w:ind w:left="366"/>
              <w:jc w:val="left"/>
              <w:rPr>
                <w:rFonts w:hint="default" w:ascii="Times New Roman" w:hAnsi="Times New Roman" w:eastAsia="仿宋" w:cs="Times New Roman"/>
                <w:sz w:val="24"/>
                <w:szCs w:val="24"/>
              </w:rPr>
            </w:pPr>
            <w:r>
              <w:rPr>
                <w:rFonts w:hint="default" w:ascii="Times New Roman" w:hAnsi="Times New Roman" w:eastAsia="仿宋" w:cs="Times New Roman"/>
                <w:spacing w:val="-6"/>
                <w:sz w:val="24"/>
                <w:szCs w:val="24"/>
              </w:rPr>
              <w:t>穿孔机</w:t>
            </w:r>
          </w:p>
        </w:tc>
        <w:tc>
          <w:tcPr>
            <w:tcW w:w="1099" w:type="pct"/>
            <w:tcBorders>
              <w:tl2br w:val="nil"/>
              <w:tr2bl w:val="nil"/>
            </w:tcBorders>
            <w:noWrap w:val="0"/>
            <w:vAlign w:val="center"/>
          </w:tcPr>
          <w:p>
            <w:pPr>
              <w:pStyle w:val="91"/>
              <w:spacing w:before="163" w:line="188" w:lineRule="auto"/>
              <w:ind w:left="403"/>
              <w:jc w:val="left"/>
              <w:rPr>
                <w:rFonts w:hint="default" w:ascii="Times New Roman" w:hAnsi="Times New Roman" w:eastAsia="仿宋" w:cs="Times New Roman"/>
              </w:rPr>
            </w:pPr>
            <w:r>
              <w:rPr>
                <w:rFonts w:hint="default" w:ascii="Times New Roman" w:hAnsi="Times New Roman" w:eastAsia="仿宋" w:cs="Times New Roman"/>
                <w:spacing w:val="-2"/>
              </w:rPr>
              <w:t>DB703</w:t>
            </w:r>
          </w:p>
        </w:tc>
        <w:tc>
          <w:tcPr>
            <w:tcW w:w="479" w:type="pct"/>
            <w:tcBorders>
              <w:tl2br w:val="nil"/>
              <w:tr2bl w:val="nil"/>
            </w:tcBorders>
            <w:noWrap w:val="0"/>
            <w:vAlign w:val="center"/>
          </w:tcPr>
          <w:p>
            <w:pPr>
              <w:pStyle w:val="91"/>
              <w:spacing w:before="163"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163" w:line="188" w:lineRule="auto"/>
              <w:ind w:left="411"/>
              <w:jc w:val="left"/>
              <w:rPr>
                <w:rFonts w:hint="default" w:ascii="Times New Roman" w:hAnsi="Times New Roman" w:eastAsia="仿宋" w:cs="Times New Roman"/>
              </w:rPr>
            </w:pPr>
            <w:r>
              <w:rPr>
                <w:rFonts w:hint="default" w:ascii="Times New Roman" w:hAnsi="Times New Roman" w:eastAsia="仿宋" w:cs="Times New Roman"/>
                <w:spacing w:val="-10"/>
              </w:rPr>
              <w:t>1.2</w:t>
            </w:r>
          </w:p>
        </w:tc>
        <w:tc>
          <w:tcPr>
            <w:tcW w:w="594" w:type="pct"/>
            <w:tcBorders>
              <w:tl2br w:val="nil"/>
              <w:tr2bl w:val="nil"/>
            </w:tcBorders>
            <w:noWrap w:val="0"/>
            <w:vAlign w:val="center"/>
          </w:tcPr>
          <w:p>
            <w:pPr>
              <w:pStyle w:val="91"/>
              <w:spacing w:before="163" w:line="188" w:lineRule="auto"/>
              <w:ind w:left="390"/>
              <w:jc w:val="left"/>
              <w:rPr>
                <w:rFonts w:hint="default" w:ascii="Times New Roman" w:hAnsi="Times New Roman" w:eastAsia="仿宋" w:cs="Times New Roman"/>
              </w:rPr>
            </w:pPr>
            <w:r>
              <w:rPr>
                <w:rFonts w:hint="default" w:ascii="Times New Roman" w:hAnsi="Times New Roman" w:eastAsia="仿宋" w:cs="Times New Roman"/>
                <w:spacing w:val="-2"/>
              </w:rPr>
              <w:t>2.4</w:t>
            </w:r>
          </w:p>
        </w:tc>
        <w:tc>
          <w:tcPr>
            <w:tcW w:w="725" w:type="pct"/>
            <w:tcBorders>
              <w:tl2br w:val="nil"/>
              <w:tr2bl w:val="nil"/>
            </w:tcBorders>
            <w:noWrap w:val="0"/>
            <w:vAlign w:val="center"/>
          </w:tcPr>
          <w:p>
            <w:pPr>
              <w:pStyle w:val="91"/>
              <w:spacing w:before="158"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58"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65" w:line="188" w:lineRule="auto"/>
              <w:ind w:left="165"/>
              <w:jc w:val="left"/>
              <w:rPr>
                <w:rFonts w:hint="default" w:ascii="Times New Roman" w:hAnsi="Times New Roman" w:eastAsia="仿宋" w:cs="Times New Roman"/>
              </w:rPr>
            </w:pPr>
            <w:r>
              <w:rPr>
                <w:rFonts w:hint="default" w:ascii="Times New Roman" w:hAnsi="Times New Roman" w:eastAsia="仿宋" w:cs="Times New Roman"/>
                <w:spacing w:val="-15"/>
              </w:rPr>
              <w:t>10</w:t>
            </w:r>
          </w:p>
        </w:tc>
        <w:tc>
          <w:tcPr>
            <w:tcW w:w="791" w:type="pct"/>
            <w:tcBorders>
              <w:tl2br w:val="nil"/>
              <w:tr2bl w:val="nil"/>
            </w:tcBorders>
            <w:noWrap w:val="0"/>
            <w:vAlign w:val="center"/>
          </w:tcPr>
          <w:p>
            <w:pPr>
              <w:spacing w:before="123" w:line="226" w:lineRule="auto"/>
              <w:ind w:left="356"/>
              <w:jc w:val="left"/>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摇臂钻</w:t>
            </w:r>
          </w:p>
        </w:tc>
        <w:tc>
          <w:tcPr>
            <w:tcW w:w="1099" w:type="pct"/>
            <w:tcBorders>
              <w:tl2br w:val="nil"/>
              <w:tr2bl w:val="nil"/>
            </w:tcBorders>
            <w:noWrap w:val="0"/>
            <w:vAlign w:val="center"/>
          </w:tcPr>
          <w:p>
            <w:pPr>
              <w:pStyle w:val="91"/>
              <w:spacing w:before="161" w:line="192" w:lineRule="auto"/>
              <w:ind w:left="711"/>
              <w:jc w:val="left"/>
              <w:rPr>
                <w:rFonts w:hint="default" w:ascii="Times New Roman" w:hAnsi="Times New Roman" w:eastAsia="仿宋" w:cs="Times New Roman"/>
              </w:rPr>
            </w:pPr>
            <w:r>
              <w:rPr>
                <w:rFonts w:hint="default" w:ascii="Times New Roman" w:hAnsi="Times New Roman" w:eastAsia="仿宋" w:cs="Times New Roman"/>
              </w:rPr>
              <w:t>/</w:t>
            </w:r>
          </w:p>
        </w:tc>
        <w:tc>
          <w:tcPr>
            <w:tcW w:w="479" w:type="pct"/>
            <w:tcBorders>
              <w:tl2br w:val="nil"/>
              <w:tr2bl w:val="nil"/>
            </w:tcBorders>
            <w:noWrap w:val="0"/>
            <w:vAlign w:val="center"/>
          </w:tcPr>
          <w:p>
            <w:pPr>
              <w:pStyle w:val="91"/>
              <w:spacing w:before="166" w:line="188" w:lineRule="auto"/>
              <w:ind w:left="431"/>
              <w:jc w:val="left"/>
              <w:rPr>
                <w:rFonts w:hint="default" w:ascii="Times New Roman" w:hAnsi="Times New Roman" w:eastAsia="仿宋" w:cs="Times New Roman"/>
              </w:rPr>
            </w:pPr>
            <w:r>
              <w:rPr>
                <w:rFonts w:hint="default" w:ascii="Times New Roman" w:hAnsi="Times New Roman" w:eastAsia="仿宋" w:cs="Times New Roman"/>
              </w:rPr>
              <w:t>1</w:t>
            </w:r>
          </w:p>
        </w:tc>
        <w:tc>
          <w:tcPr>
            <w:tcW w:w="518" w:type="pct"/>
            <w:tcBorders>
              <w:tl2br w:val="nil"/>
              <w:tr2bl w:val="nil"/>
            </w:tcBorders>
            <w:noWrap w:val="0"/>
            <w:vAlign w:val="center"/>
          </w:tcPr>
          <w:p>
            <w:pPr>
              <w:pStyle w:val="91"/>
              <w:spacing w:before="165" w:line="188" w:lineRule="auto"/>
              <w:ind w:left="411"/>
              <w:jc w:val="left"/>
              <w:rPr>
                <w:rFonts w:hint="default" w:ascii="Times New Roman" w:hAnsi="Times New Roman" w:eastAsia="仿宋" w:cs="Times New Roman"/>
              </w:rPr>
            </w:pPr>
            <w:r>
              <w:rPr>
                <w:rFonts w:hint="default" w:ascii="Times New Roman" w:hAnsi="Times New Roman" w:eastAsia="仿宋" w:cs="Times New Roman"/>
                <w:spacing w:val="-10"/>
              </w:rPr>
              <w:t>1.2</w:t>
            </w:r>
          </w:p>
        </w:tc>
        <w:tc>
          <w:tcPr>
            <w:tcW w:w="594" w:type="pct"/>
            <w:tcBorders>
              <w:tl2br w:val="nil"/>
              <w:tr2bl w:val="nil"/>
            </w:tcBorders>
            <w:noWrap w:val="0"/>
            <w:vAlign w:val="center"/>
          </w:tcPr>
          <w:p>
            <w:pPr>
              <w:pStyle w:val="91"/>
              <w:spacing w:before="165" w:line="188" w:lineRule="auto"/>
              <w:ind w:left="413"/>
              <w:jc w:val="left"/>
              <w:rPr>
                <w:rFonts w:hint="default" w:ascii="Times New Roman" w:hAnsi="Times New Roman" w:eastAsia="仿宋" w:cs="Times New Roman"/>
              </w:rPr>
            </w:pPr>
            <w:r>
              <w:rPr>
                <w:rFonts w:hint="default" w:ascii="Times New Roman" w:hAnsi="Times New Roman" w:eastAsia="仿宋" w:cs="Times New Roman"/>
                <w:spacing w:val="-10"/>
              </w:rPr>
              <w:t>1.2</w:t>
            </w:r>
          </w:p>
        </w:tc>
        <w:tc>
          <w:tcPr>
            <w:tcW w:w="725" w:type="pct"/>
            <w:tcBorders>
              <w:tl2br w:val="nil"/>
              <w:tr2bl w:val="nil"/>
            </w:tcBorders>
            <w:noWrap w:val="0"/>
            <w:vAlign w:val="center"/>
          </w:tcPr>
          <w:p>
            <w:pPr>
              <w:pStyle w:val="91"/>
              <w:spacing w:before="161"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61"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377" w:type="pct"/>
            <w:tcBorders>
              <w:tl2br w:val="nil"/>
              <w:tr2bl w:val="nil"/>
            </w:tcBorders>
            <w:noWrap w:val="0"/>
            <w:vAlign w:val="center"/>
          </w:tcPr>
          <w:p>
            <w:pPr>
              <w:pStyle w:val="91"/>
              <w:spacing w:before="166" w:line="188" w:lineRule="auto"/>
              <w:ind w:left="170"/>
              <w:jc w:val="left"/>
              <w:rPr>
                <w:rFonts w:hint="default" w:ascii="Times New Roman" w:hAnsi="Times New Roman" w:eastAsia="仿宋" w:cs="Times New Roman"/>
              </w:rPr>
            </w:pPr>
            <w:r>
              <w:rPr>
                <w:rFonts w:hint="default" w:ascii="Times New Roman" w:hAnsi="Times New Roman" w:eastAsia="仿宋" w:cs="Times New Roman"/>
                <w:spacing w:val="-15"/>
              </w:rPr>
              <w:t>11</w:t>
            </w:r>
          </w:p>
        </w:tc>
        <w:tc>
          <w:tcPr>
            <w:tcW w:w="791" w:type="pct"/>
            <w:tcBorders>
              <w:tl2br w:val="nil"/>
              <w:tr2bl w:val="nil"/>
            </w:tcBorders>
            <w:noWrap w:val="0"/>
            <w:vAlign w:val="center"/>
          </w:tcPr>
          <w:p>
            <w:pPr>
              <w:spacing w:before="125" w:line="229" w:lineRule="auto"/>
              <w:ind w:left="362"/>
              <w:jc w:val="left"/>
              <w:rPr>
                <w:rFonts w:hint="default" w:ascii="Times New Roman" w:hAnsi="Times New Roman" w:eastAsia="仿宋" w:cs="Times New Roman"/>
                <w:sz w:val="24"/>
                <w:szCs w:val="24"/>
              </w:rPr>
            </w:pPr>
            <w:r>
              <w:rPr>
                <w:rFonts w:hint="default" w:ascii="Times New Roman" w:hAnsi="Times New Roman" w:eastAsia="仿宋" w:cs="Times New Roman"/>
                <w:spacing w:val="-5"/>
                <w:sz w:val="24"/>
                <w:szCs w:val="24"/>
              </w:rPr>
              <w:t>慢走丝</w:t>
            </w:r>
          </w:p>
        </w:tc>
        <w:tc>
          <w:tcPr>
            <w:tcW w:w="1099" w:type="pct"/>
            <w:tcBorders>
              <w:tl2br w:val="nil"/>
              <w:tr2bl w:val="nil"/>
            </w:tcBorders>
            <w:noWrap w:val="0"/>
            <w:vAlign w:val="center"/>
          </w:tcPr>
          <w:p>
            <w:pPr>
              <w:pStyle w:val="91"/>
              <w:spacing w:before="166" w:line="188" w:lineRule="auto"/>
              <w:ind w:left="369"/>
              <w:jc w:val="left"/>
              <w:rPr>
                <w:rFonts w:hint="default" w:ascii="Times New Roman" w:hAnsi="Times New Roman" w:eastAsia="仿宋" w:cs="Times New Roman"/>
              </w:rPr>
            </w:pPr>
            <w:r>
              <w:rPr>
                <w:rFonts w:hint="default" w:ascii="Times New Roman" w:hAnsi="Times New Roman" w:eastAsia="仿宋" w:cs="Times New Roman"/>
                <w:spacing w:val="-1"/>
              </w:rPr>
              <w:t>W32FB</w:t>
            </w:r>
          </w:p>
        </w:tc>
        <w:tc>
          <w:tcPr>
            <w:tcW w:w="479" w:type="pct"/>
            <w:tcBorders>
              <w:tl2br w:val="nil"/>
              <w:tr2bl w:val="nil"/>
            </w:tcBorders>
            <w:noWrap w:val="0"/>
            <w:vAlign w:val="center"/>
          </w:tcPr>
          <w:p>
            <w:pPr>
              <w:pStyle w:val="91"/>
              <w:spacing w:before="166" w:line="188" w:lineRule="auto"/>
              <w:ind w:left="371"/>
              <w:jc w:val="left"/>
              <w:rPr>
                <w:rFonts w:hint="default" w:ascii="Times New Roman" w:hAnsi="Times New Roman" w:eastAsia="仿宋" w:cs="Times New Roman"/>
              </w:rPr>
            </w:pPr>
            <w:r>
              <w:rPr>
                <w:rFonts w:hint="default" w:ascii="Times New Roman" w:hAnsi="Times New Roman" w:eastAsia="仿宋" w:cs="Times New Roman"/>
                <w:spacing w:val="-15"/>
              </w:rPr>
              <w:t>12</w:t>
            </w:r>
          </w:p>
        </w:tc>
        <w:tc>
          <w:tcPr>
            <w:tcW w:w="518" w:type="pct"/>
            <w:tcBorders>
              <w:tl2br w:val="nil"/>
              <w:tr2bl w:val="nil"/>
            </w:tcBorders>
            <w:noWrap w:val="0"/>
            <w:vAlign w:val="center"/>
          </w:tcPr>
          <w:p>
            <w:pPr>
              <w:pStyle w:val="91"/>
              <w:spacing w:before="166" w:line="188" w:lineRule="auto"/>
              <w:ind w:left="440"/>
              <w:jc w:val="left"/>
              <w:rPr>
                <w:rFonts w:hint="default" w:ascii="Times New Roman" w:hAnsi="Times New Roman" w:eastAsia="仿宋" w:cs="Times New Roman"/>
              </w:rPr>
            </w:pPr>
            <w:r>
              <w:rPr>
                <w:rFonts w:hint="default" w:ascii="Times New Roman" w:hAnsi="Times New Roman" w:eastAsia="仿宋" w:cs="Times New Roman"/>
                <w:spacing w:val="-15"/>
              </w:rPr>
              <w:t>12</w:t>
            </w:r>
          </w:p>
        </w:tc>
        <w:tc>
          <w:tcPr>
            <w:tcW w:w="594" w:type="pct"/>
            <w:tcBorders>
              <w:tl2br w:val="nil"/>
              <w:tr2bl w:val="nil"/>
            </w:tcBorders>
            <w:noWrap w:val="0"/>
            <w:vAlign w:val="center"/>
          </w:tcPr>
          <w:p>
            <w:pPr>
              <w:pStyle w:val="91"/>
              <w:spacing w:before="166" w:line="188" w:lineRule="auto"/>
              <w:ind w:left="384"/>
              <w:jc w:val="left"/>
              <w:rPr>
                <w:rFonts w:hint="default" w:ascii="Times New Roman" w:hAnsi="Times New Roman" w:eastAsia="仿宋" w:cs="Times New Roman"/>
              </w:rPr>
            </w:pPr>
            <w:r>
              <w:rPr>
                <w:rFonts w:hint="default" w:ascii="Times New Roman" w:hAnsi="Times New Roman" w:eastAsia="仿宋" w:cs="Times New Roman"/>
                <w:spacing w:val="-10"/>
              </w:rPr>
              <w:t>144</w:t>
            </w:r>
          </w:p>
        </w:tc>
        <w:tc>
          <w:tcPr>
            <w:tcW w:w="725" w:type="pct"/>
            <w:tcBorders>
              <w:tl2br w:val="nil"/>
              <w:tr2bl w:val="nil"/>
            </w:tcBorders>
            <w:noWrap w:val="0"/>
            <w:vAlign w:val="center"/>
          </w:tcPr>
          <w:p>
            <w:pPr>
              <w:pStyle w:val="91"/>
              <w:spacing w:before="166" w:line="188" w:lineRule="auto"/>
              <w:ind w:left="151"/>
              <w:jc w:val="left"/>
              <w:rPr>
                <w:rFonts w:hint="default" w:ascii="Times New Roman" w:hAnsi="Times New Roman" w:eastAsia="仿宋" w:cs="Times New Roman"/>
              </w:rPr>
            </w:pPr>
            <w:r>
              <w:rPr>
                <w:rFonts w:hint="default" w:ascii="Times New Roman" w:hAnsi="Times New Roman" w:eastAsia="仿宋" w:cs="Times New Roman"/>
                <w:spacing w:val="-2"/>
              </w:rPr>
              <w:t>MAKINO</w:t>
            </w:r>
          </w:p>
        </w:tc>
        <w:tc>
          <w:tcPr>
            <w:tcW w:w="414" w:type="pct"/>
            <w:tcBorders>
              <w:tl2br w:val="nil"/>
              <w:tr2bl w:val="nil"/>
            </w:tcBorders>
            <w:noWrap w:val="0"/>
            <w:vAlign w:val="center"/>
          </w:tcPr>
          <w:p>
            <w:pPr>
              <w:pStyle w:val="91"/>
              <w:spacing w:before="161"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377" w:type="pct"/>
            <w:tcBorders>
              <w:tl2br w:val="nil"/>
              <w:tr2bl w:val="nil"/>
            </w:tcBorders>
            <w:noWrap w:val="0"/>
            <w:vAlign w:val="center"/>
          </w:tcPr>
          <w:p>
            <w:pPr>
              <w:spacing w:line="336" w:lineRule="auto"/>
              <w:jc w:val="left"/>
              <w:rPr>
                <w:rFonts w:hint="default" w:ascii="Times New Roman" w:hAnsi="Times New Roman" w:eastAsia="仿宋" w:cs="Times New Roman"/>
                <w:sz w:val="21"/>
              </w:rPr>
            </w:pPr>
          </w:p>
          <w:p>
            <w:pPr>
              <w:pStyle w:val="91"/>
              <w:spacing w:before="69" w:line="188" w:lineRule="auto"/>
              <w:ind w:left="165"/>
              <w:jc w:val="left"/>
              <w:rPr>
                <w:rFonts w:hint="default" w:ascii="Times New Roman" w:hAnsi="Times New Roman" w:eastAsia="仿宋" w:cs="Times New Roman"/>
              </w:rPr>
            </w:pPr>
            <w:r>
              <w:rPr>
                <w:rFonts w:hint="default" w:ascii="Times New Roman" w:hAnsi="Times New Roman" w:eastAsia="仿宋" w:cs="Times New Roman"/>
                <w:spacing w:val="-15"/>
              </w:rPr>
              <w:t>12</w:t>
            </w:r>
          </w:p>
        </w:tc>
        <w:tc>
          <w:tcPr>
            <w:tcW w:w="791" w:type="pct"/>
            <w:tcBorders>
              <w:tl2br w:val="nil"/>
              <w:tr2bl w:val="nil"/>
            </w:tcBorders>
            <w:noWrap w:val="0"/>
            <w:vAlign w:val="center"/>
          </w:tcPr>
          <w:p>
            <w:pPr>
              <w:pStyle w:val="91"/>
              <w:spacing w:before="55" w:line="227" w:lineRule="auto"/>
              <w:ind w:left="201"/>
              <w:jc w:val="left"/>
              <w:rPr>
                <w:rFonts w:hint="default" w:ascii="Times New Roman" w:hAnsi="Times New Roman" w:eastAsia="仿宋" w:cs="Times New Roman"/>
              </w:rPr>
            </w:pPr>
            <w:r>
              <w:rPr>
                <w:rFonts w:hint="default" w:ascii="Times New Roman" w:hAnsi="Times New Roman" w:eastAsia="仿宋" w:cs="Times New Roman"/>
                <w:spacing w:val="-11"/>
              </w:rPr>
              <w:t>CNC自动</w:t>
            </w:r>
          </w:p>
          <w:p>
            <w:pPr>
              <w:spacing w:before="15" w:line="223" w:lineRule="auto"/>
              <w:ind w:left="114"/>
              <w:jc w:val="left"/>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化线加工系</w:t>
            </w:r>
          </w:p>
          <w:p>
            <w:pPr>
              <w:spacing w:before="48" w:line="171" w:lineRule="auto"/>
              <w:ind w:left="61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统</w:t>
            </w:r>
          </w:p>
        </w:tc>
        <w:tc>
          <w:tcPr>
            <w:tcW w:w="1099" w:type="pct"/>
            <w:tcBorders>
              <w:tl2br w:val="nil"/>
              <w:tr2bl w:val="nil"/>
            </w:tcBorders>
            <w:noWrap w:val="0"/>
            <w:vAlign w:val="center"/>
          </w:tcPr>
          <w:p>
            <w:pPr>
              <w:spacing w:line="331" w:lineRule="auto"/>
              <w:jc w:val="left"/>
              <w:rPr>
                <w:rFonts w:hint="default" w:ascii="Times New Roman" w:hAnsi="Times New Roman" w:eastAsia="仿宋" w:cs="Times New Roman"/>
                <w:sz w:val="21"/>
              </w:rPr>
            </w:pPr>
          </w:p>
          <w:p>
            <w:pPr>
              <w:pStyle w:val="91"/>
              <w:spacing w:before="69" w:line="192" w:lineRule="auto"/>
              <w:ind w:left="711"/>
              <w:jc w:val="left"/>
              <w:rPr>
                <w:rFonts w:hint="default" w:ascii="Times New Roman" w:hAnsi="Times New Roman" w:eastAsia="仿宋" w:cs="Times New Roman"/>
              </w:rPr>
            </w:pPr>
            <w:r>
              <w:rPr>
                <w:rFonts w:hint="default" w:ascii="Times New Roman" w:hAnsi="Times New Roman" w:eastAsia="仿宋" w:cs="Times New Roman"/>
              </w:rPr>
              <w:t>/</w:t>
            </w:r>
          </w:p>
        </w:tc>
        <w:tc>
          <w:tcPr>
            <w:tcW w:w="479" w:type="pct"/>
            <w:tcBorders>
              <w:tl2br w:val="nil"/>
              <w:tr2bl w:val="nil"/>
            </w:tcBorders>
            <w:noWrap w:val="0"/>
            <w:vAlign w:val="center"/>
          </w:tcPr>
          <w:p>
            <w:pPr>
              <w:spacing w:line="336" w:lineRule="auto"/>
              <w:jc w:val="left"/>
              <w:rPr>
                <w:rFonts w:hint="default" w:ascii="Times New Roman" w:hAnsi="Times New Roman" w:eastAsia="仿宋" w:cs="Times New Roman"/>
                <w:sz w:val="21"/>
              </w:rPr>
            </w:pPr>
          </w:p>
          <w:p>
            <w:pPr>
              <w:pStyle w:val="91"/>
              <w:spacing w:before="69" w:line="188" w:lineRule="auto"/>
              <w:ind w:left="431"/>
              <w:jc w:val="left"/>
              <w:rPr>
                <w:rFonts w:hint="default" w:ascii="Times New Roman" w:hAnsi="Times New Roman" w:eastAsia="仿宋" w:cs="Times New Roman"/>
              </w:rPr>
            </w:pPr>
            <w:r>
              <w:rPr>
                <w:rFonts w:hint="default" w:ascii="Times New Roman" w:hAnsi="Times New Roman" w:eastAsia="仿宋" w:cs="Times New Roman"/>
              </w:rPr>
              <w:t>1</w:t>
            </w:r>
          </w:p>
        </w:tc>
        <w:tc>
          <w:tcPr>
            <w:tcW w:w="518" w:type="pct"/>
            <w:tcBorders>
              <w:tl2br w:val="nil"/>
              <w:tr2bl w:val="nil"/>
            </w:tcBorders>
            <w:noWrap w:val="0"/>
            <w:vAlign w:val="center"/>
          </w:tcPr>
          <w:p>
            <w:pPr>
              <w:spacing w:line="339" w:lineRule="auto"/>
              <w:jc w:val="left"/>
              <w:rPr>
                <w:rFonts w:hint="default" w:ascii="Times New Roman" w:hAnsi="Times New Roman" w:eastAsia="仿宋" w:cs="Times New Roman"/>
                <w:sz w:val="21"/>
              </w:rPr>
            </w:pPr>
          </w:p>
          <w:p>
            <w:pPr>
              <w:pStyle w:val="91"/>
              <w:spacing w:before="69" w:line="185" w:lineRule="auto"/>
              <w:ind w:left="483"/>
              <w:jc w:val="left"/>
              <w:rPr>
                <w:rFonts w:hint="default" w:ascii="Times New Roman" w:hAnsi="Times New Roman" w:eastAsia="仿宋" w:cs="Times New Roman"/>
              </w:rPr>
            </w:pPr>
            <w:r>
              <w:rPr>
                <w:rFonts w:hint="default" w:ascii="Times New Roman" w:hAnsi="Times New Roman" w:eastAsia="仿宋" w:cs="Times New Roman"/>
              </w:rPr>
              <w:t>5</w:t>
            </w:r>
          </w:p>
        </w:tc>
        <w:tc>
          <w:tcPr>
            <w:tcW w:w="594" w:type="pct"/>
            <w:tcBorders>
              <w:tl2br w:val="nil"/>
              <w:tr2bl w:val="nil"/>
            </w:tcBorders>
            <w:noWrap w:val="0"/>
            <w:vAlign w:val="center"/>
          </w:tcPr>
          <w:p>
            <w:pPr>
              <w:spacing w:line="339" w:lineRule="auto"/>
              <w:jc w:val="left"/>
              <w:rPr>
                <w:rFonts w:hint="default" w:ascii="Times New Roman" w:hAnsi="Times New Roman" w:eastAsia="仿宋" w:cs="Times New Roman"/>
                <w:sz w:val="21"/>
              </w:rPr>
            </w:pPr>
          </w:p>
          <w:p>
            <w:pPr>
              <w:pStyle w:val="91"/>
              <w:spacing w:before="69" w:line="185" w:lineRule="auto"/>
              <w:ind w:left="488"/>
              <w:jc w:val="left"/>
              <w:rPr>
                <w:rFonts w:hint="default" w:ascii="Times New Roman" w:hAnsi="Times New Roman" w:eastAsia="仿宋" w:cs="Times New Roman"/>
              </w:rPr>
            </w:pPr>
            <w:r>
              <w:rPr>
                <w:rFonts w:hint="default" w:ascii="Times New Roman" w:hAnsi="Times New Roman" w:eastAsia="仿宋" w:cs="Times New Roman"/>
              </w:rPr>
              <w:t>5</w:t>
            </w:r>
          </w:p>
        </w:tc>
        <w:tc>
          <w:tcPr>
            <w:tcW w:w="725" w:type="pct"/>
            <w:tcBorders>
              <w:tl2br w:val="nil"/>
              <w:tr2bl w:val="nil"/>
            </w:tcBorders>
            <w:noWrap w:val="0"/>
            <w:vAlign w:val="center"/>
          </w:tcPr>
          <w:p>
            <w:pPr>
              <w:spacing w:line="331" w:lineRule="auto"/>
              <w:jc w:val="left"/>
              <w:rPr>
                <w:rFonts w:hint="default" w:ascii="Times New Roman" w:hAnsi="Times New Roman" w:eastAsia="仿宋" w:cs="Times New Roman"/>
                <w:sz w:val="21"/>
              </w:rPr>
            </w:pPr>
          </w:p>
          <w:p>
            <w:pPr>
              <w:pStyle w:val="91"/>
              <w:spacing w:before="69"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spacing w:line="331" w:lineRule="auto"/>
              <w:jc w:val="left"/>
              <w:rPr>
                <w:rFonts w:hint="default" w:ascii="Times New Roman" w:hAnsi="Times New Roman" w:eastAsia="仿宋" w:cs="Times New Roman"/>
                <w:sz w:val="21"/>
              </w:rPr>
            </w:pPr>
          </w:p>
          <w:p>
            <w:pPr>
              <w:pStyle w:val="91"/>
              <w:spacing w:before="69"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trPr>
        <w:tc>
          <w:tcPr>
            <w:tcW w:w="377" w:type="pct"/>
            <w:tcBorders>
              <w:tl2br w:val="nil"/>
              <w:tr2bl w:val="nil"/>
            </w:tcBorders>
            <w:noWrap w:val="0"/>
            <w:vAlign w:val="center"/>
          </w:tcPr>
          <w:p>
            <w:pPr>
              <w:pStyle w:val="91"/>
              <w:spacing w:before="171" w:line="188" w:lineRule="auto"/>
              <w:ind w:left="158"/>
              <w:jc w:val="left"/>
              <w:rPr>
                <w:rFonts w:hint="default" w:ascii="Times New Roman" w:hAnsi="Times New Roman" w:eastAsia="仿宋" w:cs="Times New Roman"/>
              </w:rPr>
            </w:pPr>
            <w:r>
              <w:rPr>
                <w:rFonts w:hint="default" w:ascii="Times New Roman" w:hAnsi="Times New Roman" w:eastAsia="仿宋" w:cs="Times New Roman"/>
                <w:spacing w:val="-15"/>
              </w:rPr>
              <w:t>13</w:t>
            </w:r>
          </w:p>
        </w:tc>
        <w:tc>
          <w:tcPr>
            <w:tcW w:w="791" w:type="pct"/>
            <w:tcBorders>
              <w:tl2br w:val="nil"/>
              <w:tr2bl w:val="nil"/>
            </w:tcBorders>
            <w:noWrap w:val="0"/>
            <w:vAlign w:val="center"/>
          </w:tcPr>
          <w:p>
            <w:pPr>
              <w:spacing w:before="130" w:line="227" w:lineRule="auto"/>
              <w:ind w:left="379"/>
              <w:jc w:val="left"/>
              <w:rPr>
                <w:rFonts w:hint="default" w:ascii="Times New Roman" w:hAnsi="Times New Roman" w:eastAsia="仿宋" w:cs="Times New Roman"/>
                <w:sz w:val="24"/>
                <w:szCs w:val="24"/>
              </w:rPr>
            </w:pPr>
            <w:r>
              <w:rPr>
                <w:rFonts w:hint="default" w:ascii="Times New Roman" w:hAnsi="Times New Roman" w:eastAsia="仿宋" w:cs="Times New Roman"/>
                <w:spacing w:val="-10"/>
                <w:sz w:val="24"/>
                <w:szCs w:val="24"/>
              </w:rPr>
              <w:t>高速铣</w:t>
            </w:r>
          </w:p>
        </w:tc>
        <w:tc>
          <w:tcPr>
            <w:tcW w:w="1099" w:type="pct"/>
            <w:tcBorders>
              <w:tl2br w:val="nil"/>
              <w:tr2bl w:val="nil"/>
            </w:tcBorders>
            <w:noWrap w:val="0"/>
            <w:vAlign w:val="center"/>
          </w:tcPr>
          <w:p>
            <w:pPr>
              <w:pStyle w:val="91"/>
              <w:spacing w:before="171" w:line="188" w:lineRule="auto"/>
              <w:ind w:left="540"/>
              <w:jc w:val="left"/>
              <w:rPr>
                <w:rFonts w:hint="default" w:ascii="Times New Roman" w:hAnsi="Times New Roman" w:eastAsia="仿宋" w:cs="Times New Roman"/>
              </w:rPr>
            </w:pPr>
            <w:r>
              <w:rPr>
                <w:rFonts w:hint="default" w:ascii="Times New Roman" w:hAnsi="Times New Roman" w:eastAsia="仿宋" w:cs="Times New Roman"/>
                <w:spacing w:val="-1"/>
              </w:rPr>
              <w:t>V22</w:t>
            </w:r>
          </w:p>
        </w:tc>
        <w:tc>
          <w:tcPr>
            <w:tcW w:w="479" w:type="pct"/>
            <w:tcBorders>
              <w:tl2br w:val="nil"/>
              <w:tr2bl w:val="nil"/>
            </w:tcBorders>
            <w:noWrap w:val="0"/>
            <w:vAlign w:val="center"/>
          </w:tcPr>
          <w:p>
            <w:pPr>
              <w:pStyle w:val="91"/>
              <w:spacing w:before="172"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171" w:line="188" w:lineRule="auto"/>
              <w:ind w:left="440"/>
              <w:jc w:val="left"/>
              <w:rPr>
                <w:rFonts w:hint="default" w:ascii="Times New Roman" w:hAnsi="Times New Roman" w:eastAsia="仿宋" w:cs="Times New Roman"/>
              </w:rPr>
            </w:pPr>
            <w:r>
              <w:rPr>
                <w:rFonts w:hint="default" w:ascii="Times New Roman" w:hAnsi="Times New Roman" w:eastAsia="仿宋" w:cs="Times New Roman"/>
                <w:spacing w:val="-15"/>
              </w:rPr>
              <w:t>15</w:t>
            </w:r>
          </w:p>
        </w:tc>
        <w:tc>
          <w:tcPr>
            <w:tcW w:w="594" w:type="pct"/>
            <w:tcBorders>
              <w:tl2br w:val="nil"/>
              <w:tr2bl w:val="nil"/>
            </w:tcBorders>
            <w:noWrap w:val="0"/>
            <w:vAlign w:val="center"/>
          </w:tcPr>
          <w:p>
            <w:pPr>
              <w:pStyle w:val="91"/>
              <w:spacing w:before="171" w:line="188" w:lineRule="auto"/>
              <w:ind w:left="426"/>
              <w:jc w:val="left"/>
              <w:rPr>
                <w:rFonts w:hint="default" w:ascii="Times New Roman" w:hAnsi="Times New Roman" w:eastAsia="仿宋" w:cs="Times New Roman"/>
              </w:rPr>
            </w:pPr>
            <w:r>
              <w:rPr>
                <w:rFonts w:hint="default" w:ascii="Times New Roman" w:hAnsi="Times New Roman" w:eastAsia="仿宋" w:cs="Times New Roman"/>
                <w:spacing w:val="-5"/>
              </w:rPr>
              <w:t>30</w:t>
            </w:r>
          </w:p>
        </w:tc>
        <w:tc>
          <w:tcPr>
            <w:tcW w:w="725" w:type="pct"/>
            <w:tcBorders>
              <w:tl2br w:val="nil"/>
              <w:tr2bl w:val="nil"/>
            </w:tcBorders>
            <w:noWrap w:val="0"/>
            <w:vAlign w:val="center"/>
          </w:tcPr>
          <w:p>
            <w:pPr>
              <w:pStyle w:val="91"/>
              <w:spacing w:before="171" w:line="188" w:lineRule="auto"/>
              <w:ind w:left="151"/>
              <w:jc w:val="left"/>
              <w:rPr>
                <w:rFonts w:hint="default" w:ascii="Times New Roman" w:hAnsi="Times New Roman" w:eastAsia="仿宋" w:cs="Times New Roman"/>
              </w:rPr>
            </w:pPr>
            <w:r>
              <w:rPr>
                <w:rFonts w:hint="default" w:ascii="Times New Roman" w:hAnsi="Times New Roman" w:eastAsia="仿宋" w:cs="Times New Roman"/>
                <w:spacing w:val="-2"/>
              </w:rPr>
              <w:t>MAKINO</w:t>
            </w:r>
          </w:p>
        </w:tc>
        <w:tc>
          <w:tcPr>
            <w:tcW w:w="414" w:type="pct"/>
            <w:tcBorders>
              <w:tl2br w:val="nil"/>
              <w:tr2bl w:val="nil"/>
            </w:tcBorders>
            <w:noWrap w:val="0"/>
            <w:vAlign w:val="center"/>
          </w:tcPr>
          <w:p>
            <w:pPr>
              <w:pStyle w:val="91"/>
              <w:spacing w:before="167"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377" w:type="pct"/>
            <w:tcBorders>
              <w:tl2br w:val="nil"/>
              <w:tr2bl w:val="nil"/>
            </w:tcBorders>
            <w:noWrap w:val="0"/>
            <w:vAlign w:val="center"/>
          </w:tcPr>
          <w:p>
            <w:pPr>
              <w:pStyle w:val="91"/>
              <w:spacing w:before="69" w:line="188" w:lineRule="auto"/>
              <w:ind w:left="165"/>
              <w:jc w:val="left"/>
              <w:rPr>
                <w:rFonts w:hint="default" w:ascii="Times New Roman" w:hAnsi="Times New Roman" w:eastAsia="仿宋" w:cs="Times New Roman"/>
              </w:rPr>
            </w:pPr>
            <w:r>
              <w:rPr>
                <w:rFonts w:hint="default" w:ascii="Times New Roman" w:hAnsi="Times New Roman" w:eastAsia="仿宋" w:cs="Times New Roman"/>
                <w:spacing w:val="-15"/>
              </w:rPr>
              <w:t>14</w:t>
            </w:r>
          </w:p>
        </w:tc>
        <w:tc>
          <w:tcPr>
            <w:tcW w:w="791" w:type="pct"/>
            <w:tcBorders>
              <w:tl2br w:val="nil"/>
              <w:tr2bl w:val="nil"/>
            </w:tcBorders>
            <w:noWrap w:val="0"/>
            <w:vAlign w:val="center"/>
          </w:tcPr>
          <w:p>
            <w:pPr>
              <w:spacing w:before="33" w:line="231" w:lineRule="auto"/>
              <w:ind w:left="115"/>
              <w:jc w:val="left"/>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数控立式加</w:t>
            </w:r>
          </w:p>
          <w:p>
            <w:pPr>
              <w:spacing w:before="11" w:line="225" w:lineRule="auto"/>
              <w:ind w:left="179"/>
              <w:jc w:val="left"/>
              <w:rPr>
                <w:rFonts w:hint="default" w:ascii="Times New Roman" w:hAnsi="Times New Roman" w:eastAsia="仿宋" w:cs="Times New Roman"/>
                <w:sz w:val="24"/>
                <w:szCs w:val="24"/>
              </w:rPr>
            </w:pPr>
            <w:r>
              <w:rPr>
                <w:rFonts w:hint="default" w:ascii="Times New Roman" w:hAnsi="Times New Roman" w:eastAsia="仿宋" w:cs="Times New Roman"/>
                <w:spacing w:val="-13"/>
                <w:sz w:val="24"/>
                <w:szCs w:val="24"/>
              </w:rPr>
              <w:t>工中心</w:t>
            </w:r>
            <w:r>
              <w:rPr>
                <w:rFonts w:hint="default" w:ascii="Times New Roman" w:hAnsi="Times New Roman" w:eastAsia="仿宋" w:cs="Times New Roman"/>
                <w:spacing w:val="-66"/>
                <w:sz w:val="24"/>
                <w:szCs w:val="24"/>
              </w:rPr>
              <w:t xml:space="preserve"> </w:t>
            </w:r>
            <w:r>
              <w:rPr>
                <w:rFonts w:hint="default" w:ascii="Times New Roman" w:hAnsi="Times New Roman" w:eastAsia="仿宋" w:cs="Times New Roman"/>
                <w:spacing w:val="-13"/>
                <w:sz w:val="24"/>
                <w:szCs w:val="24"/>
              </w:rPr>
              <w:t>(高</w:t>
            </w:r>
          </w:p>
          <w:p>
            <w:pPr>
              <w:spacing w:before="18" w:line="206" w:lineRule="auto"/>
              <w:ind w:left="421"/>
              <w:jc w:val="left"/>
              <w:rPr>
                <w:rFonts w:hint="default" w:ascii="Times New Roman" w:hAnsi="Times New Roman" w:eastAsia="仿宋" w:cs="Times New Roman"/>
                <w:sz w:val="24"/>
                <w:szCs w:val="24"/>
              </w:rPr>
            </w:pPr>
            <w:r>
              <w:rPr>
                <w:rFonts w:hint="default" w:ascii="Times New Roman" w:hAnsi="Times New Roman" w:eastAsia="仿宋" w:cs="Times New Roman"/>
                <w:spacing w:val="-2"/>
                <w:w w:val="98"/>
                <w:sz w:val="24"/>
                <w:szCs w:val="24"/>
              </w:rPr>
              <w:t>速铣)</w:t>
            </w:r>
          </w:p>
        </w:tc>
        <w:tc>
          <w:tcPr>
            <w:tcW w:w="1099" w:type="pct"/>
            <w:tcBorders>
              <w:tl2br w:val="nil"/>
              <w:tr2bl w:val="nil"/>
            </w:tcBorders>
            <w:noWrap w:val="0"/>
            <w:vAlign w:val="center"/>
          </w:tcPr>
          <w:p>
            <w:pPr>
              <w:pStyle w:val="91"/>
              <w:spacing w:before="69" w:line="188" w:lineRule="auto"/>
              <w:ind w:left="624"/>
              <w:jc w:val="left"/>
              <w:rPr>
                <w:rFonts w:hint="default" w:ascii="Times New Roman" w:hAnsi="Times New Roman" w:eastAsia="仿宋" w:cs="Times New Roman"/>
              </w:rPr>
            </w:pPr>
            <w:r>
              <w:rPr>
                <w:rFonts w:hint="default" w:ascii="Times New Roman" w:hAnsi="Times New Roman" w:eastAsia="仿宋" w:cs="Times New Roman"/>
                <w:spacing w:val="-2"/>
              </w:rPr>
              <w:t>F3</w:t>
            </w:r>
          </w:p>
        </w:tc>
        <w:tc>
          <w:tcPr>
            <w:tcW w:w="479" w:type="pct"/>
            <w:tcBorders>
              <w:tl2br w:val="nil"/>
              <w:tr2bl w:val="nil"/>
            </w:tcBorders>
            <w:noWrap w:val="0"/>
            <w:vAlign w:val="center"/>
          </w:tcPr>
          <w:p>
            <w:pPr>
              <w:pStyle w:val="91"/>
              <w:spacing w:before="69"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69" w:line="188" w:lineRule="auto"/>
              <w:ind w:left="416"/>
              <w:jc w:val="left"/>
              <w:rPr>
                <w:rFonts w:hint="default" w:ascii="Times New Roman" w:hAnsi="Times New Roman" w:eastAsia="仿宋" w:cs="Times New Roman"/>
              </w:rPr>
            </w:pPr>
            <w:r>
              <w:rPr>
                <w:rFonts w:hint="default" w:ascii="Times New Roman" w:hAnsi="Times New Roman" w:eastAsia="仿宋" w:cs="Times New Roman"/>
                <w:spacing w:val="-2"/>
              </w:rPr>
              <w:t>40</w:t>
            </w:r>
          </w:p>
        </w:tc>
        <w:tc>
          <w:tcPr>
            <w:tcW w:w="594" w:type="pct"/>
            <w:tcBorders>
              <w:tl2br w:val="nil"/>
              <w:tr2bl w:val="nil"/>
            </w:tcBorders>
            <w:noWrap w:val="0"/>
            <w:vAlign w:val="center"/>
          </w:tcPr>
          <w:p>
            <w:pPr>
              <w:pStyle w:val="91"/>
              <w:spacing w:before="69" w:line="188" w:lineRule="auto"/>
              <w:ind w:left="431"/>
              <w:jc w:val="left"/>
              <w:rPr>
                <w:rFonts w:hint="default" w:ascii="Times New Roman" w:hAnsi="Times New Roman" w:eastAsia="仿宋" w:cs="Times New Roman"/>
              </w:rPr>
            </w:pPr>
            <w:r>
              <w:rPr>
                <w:rFonts w:hint="default" w:ascii="Times New Roman" w:hAnsi="Times New Roman" w:eastAsia="仿宋" w:cs="Times New Roman"/>
                <w:spacing w:val="-8"/>
              </w:rPr>
              <w:t>80</w:t>
            </w:r>
          </w:p>
        </w:tc>
        <w:tc>
          <w:tcPr>
            <w:tcW w:w="725" w:type="pct"/>
            <w:tcBorders>
              <w:tl2br w:val="nil"/>
              <w:tr2bl w:val="nil"/>
            </w:tcBorders>
            <w:noWrap w:val="0"/>
            <w:vAlign w:val="center"/>
          </w:tcPr>
          <w:p>
            <w:pPr>
              <w:pStyle w:val="91"/>
              <w:spacing w:before="69" w:line="188" w:lineRule="auto"/>
              <w:ind w:left="151"/>
              <w:jc w:val="left"/>
              <w:rPr>
                <w:rFonts w:hint="default" w:ascii="Times New Roman" w:hAnsi="Times New Roman" w:eastAsia="仿宋" w:cs="Times New Roman"/>
              </w:rPr>
            </w:pPr>
            <w:r>
              <w:rPr>
                <w:rFonts w:hint="default" w:ascii="Times New Roman" w:hAnsi="Times New Roman" w:eastAsia="仿宋" w:cs="Times New Roman"/>
                <w:spacing w:val="-2"/>
              </w:rPr>
              <w:t>MAKINO</w:t>
            </w:r>
          </w:p>
        </w:tc>
        <w:tc>
          <w:tcPr>
            <w:tcW w:w="414" w:type="pct"/>
            <w:tcBorders>
              <w:tl2br w:val="nil"/>
              <w:tr2bl w:val="nil"/>
            </w:tcBorders>
            <w:noWrap w:val="0"/>
            <w:vAlign w:val="center"/>
          </w:tcPr>
          <w:p>
            <w:pPr>
              <w:spacing w:line="312" w:lineRule="auto"/>
              <w:jc w:val="left"/>
              <w:rPr>
                <w:rFonts w:hint="default" w:ascii="Times New Roman" w:hAnsi="Times New Roman" w:eastAsia="仿宋" w:cs="Times New Roman"/>
                <w:sz w:val="21"/>
              </w:rPr>
            </w:pPr>
          </w:p>
          <w:p>
            <w:pPr>
              <w:pStyle w:val="91"/>
              <w:spacing w:before="69"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rPr>
        <w:tc>
          <w:tcPr>
            <w:tcW w:w="377" w:type="pct"/>
            <w:tcBorders>
              <w:tl2br w:val="nil"/>
              <w:tr2bl w:val="nil"/>
            </w:tcBorders>
            <w:noWrap w:val="0"/>
            <w:vAlign w:val="center"/>
          </w:tcPr>
          <w:p>
            <w:pPr>
              <w:pStyle w:val="91"/>
              <w:spacing w:before="69" w:line="188" w:lineRule="auto"/>
              <w:ind w:left="165"/>
              <w:jc w:val="left"/>
              <w:rPr>
                <w:rFonts w:hint="default" w:ascii="Times New Roman" w:hAnsi="Times New Roman" w:eastAsia="仿宋" w:cs="Times New Roman"/>
              </w:rPr>
            </w:pPr>
            <w:r>
              <w:rPr>
                <w:rFonts w:hint="default" w:ascii="Times New Roman" w:hAnsi="Times New Roman" w:eastAsia="仿宋" w:cs="Times New Roman"/>
                <w:spacing w:val="-15"/>
              </w:rPr>
              <w:t>15</w:t>
            </w:r>
          </w:p>
        </w:tc>
        <w:tc>
          <w:tcPr>
            <w:tcW w:w="791" w:type="pct"/>
            <w:tcBorders>
              <w:tl2br w:val="nil"/>
              <w:tr2bl w:val="nil"/>
            </w:tcBorders>
            <w:noWrap w:val="0"/>
            <w:vAlign w:val="center"/>
          </w:tcPr>
          <w:p>
            <w:pPr>
              <w:spacing w:before="39" w:line="231" w:lineRule="auto"/>
              <w:ind w:left="115"/>
              <w:jc w:val="left"/>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数控立式加</w:t>
            </w:r>
          </w:p>
          <w:p>
            <w:pPr>
              <w:spacing w:before="9" w:line="225" w:lineRule="auto"/>
              <w:ind w:left="179"/>
              <w:jc w:val="left"/>
              <w:rPr>
                <w:rFonts w:hint="default" w:ascii="Times New Roman" w:hAnsi="Times New Roman" w:eastAsia="仿宋" w:cs="Times New Roman"/>
                <w:sz w:val="24"/>
                <w:szCs w:val="24"/>
              </w:rPr>
            </w:pPr>
            <w:r>
              <w:rPr>
                <w:rFonts w:hint="default" w:ascii="Times New Roman" w:hAnsi="Times New Roman" w:eastAsia="仿宋" w:cs="Times New Roman"/>
                <w:spacing w:val="-13"/>
                <w:sz w:val="24"/>
                <w:szCs w:val="24"/>
              </w:rPr>
              <w:t>工中心</w:t>
            </w:r>
            <w:r>
              <w:rPr>
                <w:rFonts w:hint="default" w:ascii="Times New Roman" w:hAnsi="Times New Roman" w:eastAsia="仿宋" w:cs="Times New Roman"/>
                <w:spacing w:val="-66"/>
                <w:sz w:val="24"/>
                <w:szCs w:val="24"/>
              </w:rPr>
              <w:t xml:space="preserve"> </w:t>
            </w:r>
            <w:r>
              <w:rPr>
                <w:rFonts w:hint="default" w:ascii="Times New Roman" w:hAnsi="Times New Roman" w:eastAsia="仿宋" w:cs="Times New Roman"/>
                <w:spacing w:val="-13"/>
                <w:sz w:val="24"/>
                <w:szCs w:val="24"/>
              </w:rPr>
              <w:t>(高</w:t>
            </w:r>
          </w:p>
          <w:p>
            <w:pPr>
              <w:spacing w:before="19" w:line="204" w:lineRule="auto"/>
              <w:ind w:left="421"/>
              <w:jc w:val="left"/>
              <w:rPr>
                <w:rFonts w:hint="default" w:ascii="Times New Roman" w:hAnsi="Times New Roman" w:eastAsia="仿宋" w:cs="Times New Roman"/>
                <w:sz w:val="24"/>
                <w:szCs w:val="24"/>
              </w:rPr>
            </w:pPr>
            <w:r>
              <w:rPr>
                <w:rFonts w:hint="default" w:ascii="Times New Roman" w:hAnsi="Times New Roman" w:eastAsia="仿宋" w:cs="Times New Roman"/>
                <w:spacing w:val="-2"/>
                <w:w w:val="98"/>
                <w:sz w:val="24"/>
                <w:szCs w:val="24"/>
              </w:rPr>
              <w:t>速铣)</w:t>
            </w:r>
          </w:p>
        </w:tc>
        <w:tc>
          <w:tcPr>
            <w:tcW w:w="1099" w:type="pct"/>
            <w:tcBorders>
              <w:tl2br w:val="nil"/>
              <w:tr2bl w:val="nil"/>
            </w:tcBorders>
            <w:noWrap w:val="0"/>
            <w:vAlign w:val="center"/>
          </w:tcPr>
          <w:p>
            <w:pPr>
              <w:pStyle w:val="91"/>
              <w:spacing w:before="69" w:line="188" w:lineRule="auto"/>
              <w:ind w:left="502"/>
              <w:jc w:val="left"/>
              <w:rPr>
                <w:rFonts w:hint="default" w:ascii="Times New Roman" w:hAnsi="Times New Roman" w:eastAsia="仿宋" w:cs="Times New Roman"/>
              </w:rPr>
            </w:pPr>
            <w:r>
              <w:rPr>
                <w:rFonts w:hint="default" w:ascii="Times New Roman" w:hAnsi="Times New Roman" w:eastAsia="仿宋" w:cs="Times New Roman"/>
                <w:spacing w:val="-1"/>
              </w:rPr>
              <w:t>V33I</w:t>
            </w:r>
          </w:p>
        </w:tc>
        <w:tc>
          <w:tcPr>
            <w:tcW w:w="479" w:type="pct"/>
            <w:tcBorders>
              <w:tl2br w:val="nil"/>
              <w:tr2bl w:val="nil"/>
            </w:tcBorders>
            <w:noWrap w:val="0"/>
            <w:vAlign w:val="center"/>
          </w:tcPr>
          <w:p>
            <w:pPr>
              <w:pStyle w:val="91"/>
              <w:spacing w:before="69" w:line="188" w:lineRule="auto"/>
              <w:ind w:left="413"/>
              <w:jc w:val="left"/>
              <w:rPr>
                <w:rFonts w:hint="default" w:ascii="Times New Roman" w:hAnsi="Times New Roman" w:eastAsia="仿宋" w:cs="Times New Roman"/>
              </w:rPr>
            </w:pPr>
            <w:r>
              <w:rPr>
                <w:rFonts w:hint="default" w:ascii="Times New Roman" w:hAnsi="Times New Roman" w:eastAsia="仿宋" w:cs="Times New Roman"/>
              </w:rPr>
              <w:t>3</w:t>
            </w:r>
          </w:p>
        </w:tc>
        <w:tc>
          <w:tcPr>
            <w:tcW w:w="518" w:type="pct"/>
            <w:tcBorders>
              <w:tl2br w:val="nil"/>
              <w:tr2bl w:val="nil"/>
            </w:tcBorders>
            <w:noWrap w:val="0"/>
            <w:vAlign w:val="center"/>
          </w:tcPr>
          <w:p>
            <w:pPr>
              <w:pStyle w:val="91"/>
              <w:spacing w:before="69" w:line="188" w:lineRule="auto"/>
              <w:ind w:left="440"/>
              <w:jc w:val="left"/>
              <w:rPr>
                <w:rFonts w:hint="default" w:ascii="Times New Roman" w:hAnsi="Times New Roman" w:eastAsia="仿宋" w:cs="Times New Roman"/>
              </w:rPr>
            </w:pPr>
            <w:r>
              <w:rPr>
                <w:rFonts w:hint="default" w:ascii="Times New Roman" w:hAnsi="Times New Roman" w:eastAsia="仿宋" w:cs="Times New Roman"/>
                <w:spacing w:val="-15"/>
              </w:rPr>
              <w:t>15</w:t>
            </w:r>
          </w:p>
        </w:tc>
        <w:tc>
          <w:tcPr>
            <w:tcW w:w="594" w:type="pct"/>
            <w:tcBorders>
              <w:tl2br w:val="nil"/>
              <w:tr2bl w:val="nil"/>
            </w:tcBorders>
            <w:noWrap w:val="0"/>
            <w:vAlign w:val="center"/>
          </w:tcPr>
          <w:p>
            <w:pPr>
              <w:pStyle w:val="91"/>
              <w:spacing w:before="69" w:line="188" w:lineRule="auto"/>
              <w:ind w:left="420"/>
              <w:jc w:val="left"/>
              <w:rPr>
                <w:rFonts w:hint="default" w:ascii="Times New Roman" w:hAnsi="Times New Roman" w:eastAsia="仿宋" w:cs="Times New Roman"/>
              </w:rPr>
            </w:pPr>
            <w:r>
              <w:rPr>
                <w:rFonts w:hint="default" w:ascii="Times New Roman" w:hAnsi="Times New Roman" w:eastAsia="仿宋" w:cs="Times New Roman"/>
                <w:spacing w:val="-2"/>
              </w:rPr>
              <w:t>45</w:t>
            </w:r>
          </w:p>
        </w:tc>
        <w:tc>
          <w:tcPr>
            <w:tcW w:w="725" w:type="pct"/>
            <w:tcBorders>
              <w:tl2br w:val="nil"/>
              <w:tr2bl w:val="nil"/>
            </w:tcBorders>
            <w:noWrap w:val="0"/>
            <w:vAlign w:val="center"/>
          </w:tcPr>
          <w:p>
            <w:pPr>
              <w:pStyle w:val="91"/>
              <w:spacing w:before="69" w:line="188" w:lineRule="auto"/>
              <w:ind w:left="151"/>
              <w:jc w:val="left"/>
              <w:rPr>
                <w:rFonts w:hint="default" w:ascii="Times New Roman" w:hAnsi="Times New Roman" w:eastAsia="仿宋" w:cs="Times New Roman"/>
              </w:rPr>
            </w:pPr>
            <w:r>
              <w:rPr>
                <w:rFonts w:hint="default" w:ascii="Times New Roman" w:hAnsi="Times New Roman" w:eastAsia="仿宋" w:cs="Times New Roman"/>
                <w:spacing w:val="-2"/>
              </w:rPr>
              <w:t>MAKINO</w:t>
            </w:r>
          </w:p>
        </w:tc>
        <w:tc>
          <w:tcPr>
            <w:tcW w:w="414" w:type="pct"/>
            <w:tcBorders>
              <w:tl2br w:val="nil"/>
              <w:tr2bl w:val="nil"/>
            </w:tcBorders>
            <w:noWrap w:val="0"/>
            <w:vAlign w:val="center"/>
          </w:tcPr>
          <w:p>
            <w:pPr>
              <w:spacing w:line="315" w:lineRule="auto"/>
              <w:jc w:val="left"/>
              <w:rPr>
                <w:rFonts w:hint="default" w:ascii="Times New Roman" w:hAnsi="Times New Roman" w:eastAsia="仿宋" w:cs="Times New Roman"/>
                <w:sz w:val="21"/>
              </w:rPr>
            </w:pPr>
          </w:p>
          <w:p>
            <w:pPr>
              <w:pStyle w:val="91"/>
              <w:spacing w:before="69"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5" w:line="188" w:lineRule="auto"/>
              <w:ind w:left="165"/>
              <w:jc w:val="left"/>
              <w:rPr>
                <w:rFonts w:hint="default" w:ascii="Times New Roman" w:hAnsi="Times New Roman" w:eastAsia="仿宋" w:cs="Times New Roman"/>
              </w:rPr>
            </w:pPr>
            <w:r>
              <w:rPr>
                <w:rFonts w:hint="default" w:ascii="Times New Roman" w:hAnsi="Times New Roman" w:eastAsia="仿宋" w:cs="Times New Roman"/>
                <w:spacing w:val="-15"/>
              </w:rPr>
              <w:t>16</w:t>
            </w:r>
          </w:p>
        </w:tc>
        <w:tc>
          <w:tcPr>
            <w:tcW w:w="791" w:type="pct"/>
            <w:tcBorders>
              <w:tl2br w:val="nil"/>
              <w:tr2bl w:val="nil"/>
            </w:tcBorders>
            <w:noWrap w:val="0"/>
            <w:vAlign w:val="center"/>
          </w:tcPr>
          <w:p>
            <w:pPr>
              <w:spacing w:before="114" w:line="232" w:lineRule="auto"/>
              <w:ind w:left="356"/>
              <w:jc w:val="left"/>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机器人</w:t>
            </w:r>
          </w:p>
        </w:tc>
        <w:tc>
          <w:tcPr>
            <w:tcW w:w="1099" w:type="pct"/>
            <w:tcBorders>
              <w:tl2br w:val="nil"/>
              <w:tr2bl w:val="nil"/>
            </w:tcBorders>
            <w:noWrap w:val="0"/>
            <w:vAlign w:val="center"/>
          </w:tcPr>
          <w:p>
            <w:pPr>
              <w:pStyle w:val="91"/>
              <w:spacing w:before="150" w:line="192" w:lineRule="auto"/>
              <w:ind w:left="711"/>
              <w:jc w:val="left"/>
              <w:rPr>
                <w:rFonts w:hint="default" w:ascii="Times New Roman" w:hAnsi="Times New Roman" w:eastAsia="仿宋" w:cs="Times New Roman"/>
              </w:rPr>
            </w:pPr>
            <w:r>
              <w:rPr>
                <w:rFonts w:hint="default" w:ascii="Times New Roman" w:hAnsi="Times New Roman" w:eastAsia="仿宋" w:cs="Times New Roman"/>
              </w:rPr>
              <w:t>/</w:t>
            </w:r>
          </w:p>
        </w:tc>
        <w:tc>
          <w:tcPr>
            <w:tcW w:w="479" w:type="pct"/>
            <w:tcBorders>
              <w:tl2br w:val="nil"/>
              <w:tr2bl w:val="nil"/>
            </w:tcBorders>
            <w:noWrap w:val="0"/>
            <w:vAlign w:val="center"/>
          </w:tcPr>
          <w:p>
            <w:pPr>
              <w:pStyle w:val="91"/>
              <w:spacing w:before="155" w:line="188" w:lineRule="auto"/>
              <w:ind w:left="431"/>
              <w:jc w:val="left"/>
              <w:rPr>
                <w:rFonts w:hint="default" w:ascii="Times New Roman" w:hAnsi="Times New Roman" w:eastAsia="仿宋" w:cs="Times New Roman"/>
              </w:rPr>
            </w:pPr>
            <w:r>
              <w:rPr>
                <w:rFonts w:hint="default" w:ascii="Times New Roman" w:hAnsi="Times New Roman" w:eastAsia="仿宋" w:cs="Times New Roman"/>
              </w:rPr>
              <w:t>1</w:t>
            </w:r>
          </w:p>
        </w:tc>
        <w:tc>
          <w:tcPr>
            <w:tcW w:w="518" w:type="pct"/>
            <w:tcBorders>
              <w:tl2br w:val="nil"/>
              <w:tr2bl w:val="nil"/>
            </w:tcBorders>
            <w:noWrap w:val="0"/>
            <w:vAlign w:val="center"/>
          </w:tcPr>
          <w:p>
            <w:pPr>
              <w:pStyle w:val="91"/>
              <w:spacing w:before="158" w:line="185" w:lineRule="auto"/>
              <w:ind w:left="483"/>
              <w:jc w:val="left"/>
              <w:rPr>
                <w:rFonts w:hint="default" w:ascii="Times New Roman" w:hAnsi="Times New Roman" w:eastAsia="仿宋" w:cs="Times New Roman"/>
              </w:rPr>
            </w:pPr>
            <w:r>
              <w:rPr>
                <w:rFonts w:hint="default" w:ascii="Times New Roman" w:hAnsi="Times New Roman" w:eastAsia="仿宋" w:cs="Times New Roman"/>
              </w:rPr>
              <w:t>5</w:t>
            </w:r>
          </w:p>
        </w:tc>
        <w:tc>
          <w:tcPr>
            <w:tcW w:w="594" w:type="pct"/>
            <w:tcBorders>
              <w:tl2br w:val="nil"/>
              <w:tr2bl w:val="nil"/>
            </w:tcBorders>
            <w:noWrap w:val="0"/>
            <w:vAlign w:val="center"/>
          </w:tcPr>
          <w:p>
            <w:pPr>
              <w:pStyle w:val="91"/>
              <w:spacing w:before="158" w:line="185" w:lineRule="auto"/>
              <w:ind w:left="488"/>
              <w:jc w:val="left"/>
              <w:rPr>
                <w:rFonts w:hint="default" w:ascii="Times New Roman" w:hAnsi="Times New Roman" w:eastAsia="仿宋" w:cs="Times New Roman"/>
              </w:rPr>
            </w:pPr>
            <w:r>
              <w:rPr>
                <w:rFonts w:hint="default" w:ascii="Times New Roman" w:hAnsi="Times New Roman" w:eastAsia="仿宋" w:cs="Times New Roman"/>
              </w:rPr>
              <w:t>5</w:t>
            </w:r>
          </w:p>
        </w:tc>
        <w:tc>
          <w:tcPr>
            <w:tcW w:w="725" w:type="pct"/>
            <w:tcBorders>
              <w:tl2br w:val="nil"/>
              <w:tr2bl w:val="nil"/>
            </w:tcBorders>
            <w:noWrap w:val="0"/>
            <w:vAlign w:val="center"/>
          </w:tcPr>
          <w:p>
            <w:pPr>
              <w:pStyle w:val="91"/>
              <w:spacing w:before="150"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50"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5" w:line="188" w:lineRule="auto"/>
              <w:ind w:left="165"/>
              <w:jc w:val="left"/>
              <w:rPr>
                <w:rFonts w:hint="default" w:ascii="Times New Roman" w:hAnsi="Times New Roman" w:eastAsia="仿宋" w:cs="Times New Roman"/>
              </w:rPr>
            </w:pPr>
            <w:r>
              <w:rPr>
                <w:rFonts w:hint="default" w:ascii="Times New Roman" w:hAnsi="Times New Roman" w:eastAsia="仿宋" w:cs="Times New Roman"/>
                <w:spacing w:val="-15"/>
              </w:rPr>
              <w:t>17</w:t>
            </w:r>
          </w:p>
        </w:tc>
        <w:tc>
          <w:tcPr>
            <w:tcW w:w="791" w:type="pct"/>
            <w:tcBorders>
              <w:tl2br w:val="nil"/>
              <w:tr2bl w:val="nil"/>
            </w:tcBorders>
            <w:noWrap w:val="0"/>
            <w:vAlign w:val="center"/>
          </w:tcPr>
          <w:p>
            <w:pPr>
              <w:spacing w:before="114" w:line="232" w:lineRule="auto"/>
              <w:ind w:left="354"/>
              <w:jc w:val="left"/>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三坐标</w:t>
            </w:r>
          </w:p>
        </w:tc>
        <w:tc>
          <w:tcPr>
            <w:tcW w:w="1099" w:type="pct"/>
            <w:tcBorders>
              <w:tl2br w:val="nil"/>
              <w:tr2bl w:val="nil"/>
            </w:tcBorders>
            <w:noWrap w:val="0"/>
            <w:vAlign w:val="center"/>
          </w:tcPr>
          <w:p>
            <w:pPr>
              <w:pStyle w:val="91"/>
              <w:spacing w:before="155" w:line="188" w:lineRule="auto"/>
              <w:ind w:left="286"/>
              <w:jc w:val="left"/>
              <w:rPr>
                <w:rFonts w:hint="default" w:ascii="Times New Roman" w:hAnsi="Times New Roman" w:eastAsia="仿宋" w:cs="Times New Roman"/>
              </w:rPr>
            </w:pPr>
            <w:r>
              <w:rPr>
                <w:rFonts w:hint="default" w:ascii="Times New Roman" w:hAnsi="Times New Roman" w:eastAsia="仿宋" w:cs="Times New Roman"/>
                <w:spacing w:val="-4"/>
              </w:rPr>
              <w:t>1650×860</w:t>
            </w:r>
          </w:p>
        </w:tc>
        <w:tc>
          <w:tcPr>
            <w:tcW w:w="479" w:type="pct"/>
            <w:tcBorders>
              <w:tl2br w:val="nil"/>
              <w:tr2bl w:val="nil"/>
            </w:tcBorders>
            <w:noWrap w:val="0"/>
            <w:vAlign w:val="center"/>
          </w:tcPr>
          <w:p>
            <w:pPr>
              <w:pStyle w:val="91"/>
              <w:spacing w:before="155" w:line="188" w:lineRule="auto"/>
              <w:ind w:left="431"/>
              <w:jc w:val="left"/>
              <w:rPr>
                <w:rFonts w:hint="default" w:ascii="Times New Roman" w:hAnsi="Times New Roman" w:eastAsia="仿宋" w:cs="Times New Roman"/>
              </w:rPr>
            </w:pPr>
            <w:r>
              <w:rPr>
                <w:rFonts w:hint="default" w:ascii="Times New Roman" w:hAnsi="Times New Roman" w:eastAsia="仿宋" w:cs="Times New Roman"/>
              </w:rPr>
              <w:t>1</w:t>
            </w:r>
          </w:p>
        </w:tc>
        <w:tc>
          <w:tcPr>
            <w:tcW w:w="518" w:type="pct"/>
            <w:tcBorders>
              <w:tl2br w:val="nil"/>
              <w:tr2bl w:val="nil"/>
            </w:tcBorders>
            <w:noWrap w:val="0"/>
            <w:vAlign w:val="center"/>
          </w:tcPr>
          <w:p>
            <w:pPr>
              <w:pStyle w:val="91"/>
              <w:spacing w:before="155" w:line="188" w:lineRule="auto"/>
              <w:ind w:left="440"/>
              <w:jc w:val="left"/>
              <w:rPr>
                <w:rFonts w:hint="default" w:ascii="Times New Roman" w:hAnsi="Times New Roman" w:eastAsia="仿宋" w:cs="Times New Roman"/>
              </w:rPr>
            </w:pPr>
            <w:r>
              <w:rPr>
                <w:rFonts w:hint="default" w:ascii="Times New Roman" w:hAnsi="Times New Roman" w:eastAsia="仿宋" w:cs="Times New Roman"/>
                <w:spacing w:val="-15"/>
              </w:rPr>
              <w:t>15</w:t>
            </w:r>
          </w:p>
        </w:tc>
        <w:tc>
          <w:tcPr>
            <w:tcW w:w="594" w:type="pct"/>
            <w:tcBorders>
              <w:tl2br w:val="nil"/>
              <w:tr2bl w:val="nil"/>
            </w:tcBorders>
            <w:noWrap w:val="0"/>
            <w:vAlign w:val="center"/>
          </w:tcPr>
          <w:p>
            <w:pPr>
              <w:pStyle w:val="91"/>
              <w:spacing w:before="155" w:line="188" w:lineRule="auto"/>
              <w:ind w:left="444"/>
              <w:jc w:val="left"/>
              <w:rPr>
                <w:rFonts w:hint="default" w:ascii="Times New Roman" w:hAnsi="Times New Roman" w:eastAsia="仿宋" w:cs="Times New Roman"/>
              </w:rPr>
            </w:pPr>
            <w:r>
              <w:rPr>
                <w:rFonts w:hint="default" w:ascii="Times New Roman" w:hAnsi="Times New Roman" w:eastAsia="仿宋" w:cs="Times New Roman"/>
                <w:spacing w:val="-15"/>
              </w:rPr>
              <w:t>15</w:t>
            </w:r>
          </w:p>
        </w:tc>
        <w:tc>
          <w:tcPr>
            <w:tcW w:w="725" w:type="pct"/>
            <w:tcBorders>
              <w:tl2br w:val="nil"/>
              <w:tr2bl w:val="nil"/>
            </w:tcBorders>
            <w:noWrap w:val="0"/>
            <w:vAlign w:val="center"/>
          </w:tcPr>
          <w:p>
            <w:pPr>
              <w:pStyle w:val="91"/>
              <w:spacing w:before="150"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50"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5" w:line="188" w:lineRule="auto"/>
              <w:ind w:left="165"/>
              <w:jc w:val="left"/>
              <w:rPr>
                <w:rFonts w:hint="default" w:ascii="Times New Roman" w:hAnsi="Times New Roman" w:eastAsia="仿宋" w:cs="Times New Roman"/>
              </w:rPr>
            </w:pPr>
            <w:r>
              <w:rPr>
                <w:rFonts w:hint="default" w:ascii="Times New Roman" w:hAnsi="Times New Roman" w:eastAsia="仿宋" w:cs="Times New Roman"/>
                <w:spacing w:val="-15"/>
              </w:rPr>
              <w:t>18</w:t>
            </w:r>
          </w:p>
        </w:tc>
        <w:tc>
          <w:tcPr>
            <w:tcW w:w="791" w:type="pct"/>
            <w:tcBorders>
              <w:tl2br w:val="nil"/>
              <w:tr2bl w:val="nil"/>
            </w:tcBorders>
            <w:noWrap w:val="0"/>
            <w:vAlign w:val="center"/>
          </w:tcPr>
          <w:p>
            <w:pPr>
              <w:spacing w:before="114" w:line="232" w:lineRule="auto"/>
              <w:ind w:left="354"/>
              <w:jc w:val="left"/>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三坐标</w:t>
            </w:r>
          </w:p>
        </w:tc>
        <w:tc>
          <w:tcPr>
            <w:tcW w:w="1099" w:type="pct"/>
            <w:tcBorders>
              <w:tl2br w:val="nil"/>
              <w:tr2bl w:val="nil"/>
            </w:tcBorders>
            <w:noWrap w:val="0"/>
            <w:vAlign w:val="center"/>
          </w:tcPr>
          <w:p>
            <w:pPr>
              <w:pStyle w:val="91"/>
              <w:spacing w:before="155" w:line="188" w:lineRule="auto"/>
              <w:ind w:left="203"/>
              <w:jc w:val="left"/>
              <w:rPr>
                <w:rFonts w:hint="default" w:ascii="Times New Roman" w:hAnsi="Times New Roman" w:eastAsia="仿宋" w:cs="Times New Roman"/>
              </w:rPr>
            </w:pPr>
            <w:r>
              <w:rPr>
                <w:rFonts w:hint="default" w:ascii="Times New Roman" w:hAnsi="Times New Roman" w:eastAsia="仿宋" w:cs="Times New Roman"/>
                <w:spacing w:val="-1"/>
              </w:rPr>
              <w:t>2100×1300</w:t>
            </w:r>
          </w:p>
        </w:tc>
        <w:tc>
          <w:tcPr>
            <w:tcW w:w="479" w:type="pct"/>
            <w:tcBorders>
              <w:tl2br w:val="nil"/>
              <w:tr2bl w:val="nil"/>
            </w:tcBorders>
            <w:noWrap w:val="0"/>
            <w:vAlign w:val="center"/>
          </w:tcPr>
          <w:p>
            <w:pPr>
              <w:pStyle w:val="91"/>
              <w:spacing w:before="155"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155" w:line="188" w:lineRule="auto"/>
              <w:ind w:left="440"/>
              <w:jc w:val="left"/>
              <w:rPr>
                <w:rFonts w:hint="default" w:ascii="Times New Roman" w:hAnsi="Times New Roman" w:eastAsia="仿宋" w:cs="Times New Roman"/>
              </w:rPr>
            </w:pPr>
            <w:r>
              <w:rPr>
                <w:rFonts w:hint="default" w:ascii="Times New Roman" w:hAnsi="Times New Roman" w:eastAsia="仿宋" w:cs="Times New Roman"/>
                <w:spacing w:val="-15"/>
              </w:rPr>
              <w:t>15</w:t>
            </w:r>
          </w:p>
        </w:tc>
        <w:tc>
          <w:tcPr>
            <w:tcW w:w="594" w:type="pct"/>
            <w:tcBorders>
              <w:tl2br w:val="nil"/>
              <w:tr2bl w:val="nil"/>
            </w:tcBorders>
            <w:noWrap w:val="0"/>
            <w:vAlign w:val="center"/>
          </w:tcPr>
          <w:p>
            <w:pPr>
              <w:pStyle w:val="91"/>
              <w:spacing w:before="155" w:line="188" w:lineRule="auto"/>
              <w:ind w:left="426"/>
              <w:jc w:val="left"/>
              <w:rPr>
                <w:rFonts w:hint="default" w:ascii="Times New Roman" w:hAnsi="Times New Roman" w:eastAsia="仿宋" w:cs="Times New Roman"/>
              </w:rPr>
            </w:pPr>
            <w:r>
              <w:rPr>
                <w:rFonts w:hint="default" w:ascii="Times New Roman" w:hAnsi="Times New Roman" w:eastAsia="仿宋" w:cs="Times New Roman"/>
                <w:spacing w:val="-5"/>
              </w:rPr>
              <w:t>30</w:t>
            </w:r>
          </w:p>
        </w:tc>
        <w:tc>
          <w:tcPr>
            <w:tcW w:w="725" w:type="pct"/>
            <w:tcBorders>
              <w:tl2br w:val="nil"/>
              <w:tr2bl w:val="nil"/>
            </w:tcBorders>
            <w:noWrap w:val="0"/>
            <w:vAlign w:val="center"/>
          </w:tcPr>
          <w:p>
            <w:pPr>
              <w:pStyle w:val="91"/>
              <w:spacing w:before="151"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51"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8" w:line="188" w:lineRule="auto"/>
              <w:ind w:left="165"/>
              <w:jc w:val="left"/>
              <w:rPr>
                <w:rFonts w:hint="default" w:ascii="Times New Roman" w:hAnsi="Times New Roman" w:eastAsia="仿宋" w:cs="Times New Roman"/>
              </w:rPr>
            </w:pPr>
            <w:r>
              <w:rPr>
                <w:rFonts w:hint="default" w:ascii="Times New Roman" w:hAnsi="Times New Roman" w:eastAsia="仿宋" w:cs="Times New Roman"/>
                <w:spacing w:val="-15"/>
              </w:rPr>
              <w:t>19</w:t>
            </w:r>
          </w:p>
        </w:tc>
        <w:tc>
          <w:tcPr>
            <w:tcW w:w="791" w:type="pct"/>
            <w:tcBorders>
              <w:tl2br w:val="nil"/>
              <w:tr2bl w:val="nil"/>
            </w:tcBorders>
            <w:noWrap w:val="0"/>
            <w:vAlign w:val="center"/>
          </w:tcPr>
          <w:p>
            <w:pPr>
              <w:spacing w:before="116" w:line="221" w:lineRule="auto"/>
              <w:ind w:left="140"/>
              <w:jc w:val="left"/>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电极库系统</w:t>
            </w:r>
          </w:p>
        </w:tc>
        <w:tc>
          <w:tcPr>
            <w:tcW w:w="1099" w:type="pct"/>
            <w:tcBorders>
              <w:tl2br w:val="nil"/>
              <w:tr2bl w:val="nil"/>
            </w:tcBorders>
            <w:noWrap w:val="0"/>
            <w:vAlign w:val="center"/>
          </w:tcPr>
          <w:p>
            <w:pPr>
              <w:pStyle w:val="91"/>
              <w:spacing w:before="153" w:line="192" w:lineRule="auto"/>
              <w:ind w:left="711"/>
              <w:jc w:val="left"/>
              <w:rPr>
                <w:rFonts w:hint="default" w:ascii="Times New Roman" w:hAnsi="Times New Roman" w:eastAsia="仿宋" w:cs="Times New Roman"/>
              </w:rPr>
            </w:pPr>
            <w:r>
              <w:rPr>
                <w:rFonts w:hint="default" w:ascii="Times New Roman" w:hAnsi="Times New Roman" w:eastAsia="仿宋" w:cs="Times New Roman"/>
              </w:rPr>
              <w:t>/</w:t>
            </w:r>
          </w:p>
        </w:tc>
        <w:tc>
          <w:tcPr>
            <w:tcW w:w="479" w:type="pct"/>
            <w:tcBorders>
              <w:tl2br w:val="nil"/>
              <w:tr2bl w:val="nil"/>
            </w:tcBorders>
            <w:noWrap w:val="0"/>
            <w:vAlign w:val="center"/>
          </w:tcPr>
          <w:p>
            <w:pPr>
              <w:pStyle w:val="91"/>
              <w:spacing w:before="158" w:line="188" w:lineRule="auto"/>
              <w:ind w:left="431"/>
              <w:jc w:val="left"/>
              <w:rPr>
                <w:rFonts w:hint="default" w:ascii="Times New Roman" w:hAnsi="Times New Roman" w:eastAsia="仿宋" w:cs="Times New Roman"/>
              </w:rPr>
            </w:pPr>
            <w:r>
              <w:rPr>
                <w:rFonts w:hint="default" w:ascii="Times New Roman" w:hAnsi="Times New Roman" w:eastAsia="仿宋" w:cs="Times New Roman"/>
              </w:rPr>
              <w:t>1</w:t>
            </w:r>
          </w:p>
        </w:tc>
        <w:tc>
          <w:tcPr>
            <w:tcW w:w="518" w:type="pct"/>
            <w:tcBorders>
              <w:tl2br w:val="nil"/>
              <w:tr2bl w:val="nil"/>
            </w:tcBorders>
            <w:noWrap w:val="0"/>
            <w:vAlign w:val="center"/>
          </w:tcPr>
          <w:p>
            <w:pPr>
              <w:pStyle w:val="91"/>
              <w:spacing w:before="161" w:line="185" w:lineRule="auto"/>
              <w:ind w:left="483"/>
              <w:jc w:val="left"/>
              <w:rPr>
                <w:rFonts w:hint="default" w:ascii="Times New Roman" w:hAnsi="Times New Roman" w:eastAsia="仿宋" w:cs="Times New Roman"/>
              </w:rPr>
            </w:pPr>
            <w:r>
              <w:rPr>
                <w:rFonts w:hint="default" w:ascii="Times New Roman" w:hAnsi="Times New Roman" w:eastAsia="仿宋" w:cs="Times New Roman"/>
              </w:rPr>
              <w:t>5</w:t>
            </w:r>
          </w:p>
        </w:tc>
        <w:tc>
          <w:tcPr>
            <w:tcW w:w="594" w:type="pct"/>
            <w:tcBorders>
              <w:tl2br w:val="nil"/>
              <w:tr2bl w:val="nil"/>
            </w:tcBorders>
            <w:noWrap w:val="0"/>
            <w:vAlign w:val="center"/>
          </w:tcPr>
          <w:p>
            <w:pPr>
              <w:pStyle w:val="91"/>
              <w:spacing w:before="161" w:line="185" w:lineRule="auto"/>
              <w:ind w:left="488"/>
              <w:jc w:val="left"/>
              <w:rPr>
                <w:rFonts w:hint="default" w:ascii="Times New Roman" w:hAnsi="Times New Roman" w:eastAsia="仿宋" w:cs="Times New Roman"/>
              </w:rPr>
            </w:pPr>
            <w:r>
              <w:rPr>
                <w:rFonts w:hint="default" w:ascii="Times New Roman" w:hAnsi="Times New Roman" w:eastAsia="仿宋" w:cs="Times New Roman"/>
              </w:rPr>
              <w:t>5</w:t>
            </w:r>
          </w:p>
        </w:tc>
        <w:tc>
          <w:tcPr>
            <w:tcW w:w="725" w:type="pct"/>
            <w:tcBorders>
              <w:tl2br w:val="nil"/>
              <w:tr2bl w:val="nil"/>
            </w:tcBorders>
            <w:noWrap w:val="0"/>
            <w:vAlign w:val="center"/>
          </w:tcPr>
          <w:p>
            <w:pPr>
              <w:pStyle w:val="91"/>
              <w:spacing w:before="153"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53"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trPr>
        <w:tc>
          <w:tcPr>
            <w:tcW w:w="377" w:type="pct"/>
            <w:tcBorders>
              <w:tl2br w:val="nil"/>
              <w:tr2bl w:val="nil"/>
            </w:tcBorders>
            <w:noWrap w:val="0"/>
            <w:vAlign w:val="center"/>
          </w:tcPr>
          <w:p>
            <w:pPr>
              <w:pStyle w:val="91"/>
              <w:spacing w:before="242" w:line="188" w:lineRule="auto"/>
              <w:ind w:left="142"/>
              <w:jc w:val="left"/>
              <w:rPr>
                <w:rFonts w:hint="default" w:ascii="Times New Roman" w:hAnsi="Times New Roman" w:eastAsia="仿宋" w:cs="Times New Roman"/>
              </w:rPr>
            </w:pPr>
            <w:r>
              <w:rPr>
                <w:rFonts w:hint="default" w:ascii="Times New Roman" w:hAnsi="Times New Roman" w:eastAsia="仿宋" w:cs="Times New Roman"/>
                <w:spacing w:val="-3"/>
              </w:rPr>
              <w:t>20</w:t>
            </w:r>
          </w:p>
        </w:tc>
        <w:tc>
          <w:tcPr>
            <w:tcW w:w="791" w:type="pct"/>
            <w:tcBorders>
              <w:tl2br w:val="nil"/>
              <w:tr2bl w:val="nil"/>
            </w:tcBorders>
            <w:noWrap w:val="0"/>
            <w:vAlign w:val="center"/>
          </w:tcPr>
          <w:p>
            <w:pPr>
              <w:spacing w:before="200" w:line="228" w:lineRule="auto"/>
              <w:ind w:left="260"/>
              <w:jc w:val="left"/>
              <w:rPr>
                <w:rFonts w:hint="default" w:ascii="Times New Roman" w:hAnsi="Times New Roman" w:eastAsia="仿宋" w:cs="Times New Roman"/>
                <w:sz w:val="24"/>
                <w:szCs w:val="24"/>
              </w:rPr>
            </w:pPr>
            <w:r>
              <w:rPr>
                <w:rFonts w:hint="default" w:ascii="Times New Roman" w:hAnsi="Times New Roman" w:eastAsia="仿宋" w:cs="Times New Roman"/>
                <w:spacing w:val="-8"/>
                <w:sz w:val="24"/>
                <w:szCs w:val="24"/>
              </w:rPr>
              <w:t>电火花机</w:t>
            </w:r>
          </w:p>
        </w:tc>
        <w:tc>
          <w:tcPr>
            <w:tcW w:w="1099" w:type="pct"/>
            <w:tcBorders>
              <w:tl2br w:val="nil"/>
              <w:tr2bl w:val="nil"/>
            </w:tcBorders>
            <w:noWrap w:val="0"/>
            <w:vAlign w:val="center"/>
          </w:tcPr>
          <w:p>
            <w:pPr>
              <w:pStyle w:val="91"/>
              <w:spacing w:before="242" w:line="188" w:lineRule="auto"/>
              <w:ind w:left="550"/>
              <w:jc w:val="left"/>
              <w:rPr>
                <w:rFonts w:hint="default" w:ascii="Times New Roman" w:hAnsi="Times New Roman" w:eastAsia="仿宋" w:cs="Times New Roman"/>
              </w:rPr>
            </w:pPr>
            <w:r>
              <w:rPr>
                <w:rFonts w:hint="default" w:ascii="Times New Roman" w:hAnsi="Times New Roman" w:eastAsia="仿宋" w:cs="Times New Roman"/>
                <w:spacing w:val="-2"/>
              </w:rPr>
              <w:t>B30</w:t>
            </w:r>
          </w:p>
        </w:tc>
        <w:tc>
          <w:tcPr>
            <w:tcW w:w="479" w:type="pct"/>
            <w:tcBorders>
              <w:tl2br w:val="nil"/>
              <w:tr2bl w:val="nil"/>
            </w:tcBorders>
            <w:noWrap w:val="0"/>
            <w:vAlign w:val="center"/>
          </w:tcPr>
          <w:p>
            <w:pPr>
              <w:pStyle w:val="91"/>
              <w:spacing w:before="242"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242" w:line="188" w:lineRule="auto"/>
              <w:ind w:left="481"/>
              <w:jc w:val="left"/>
              <w:rPr>
                <w:rFonts w:hint="default" w:ascii="Times New Roman" w:hAnsi="Times New Roman" w:eastAsia="仿宋" w:cs="Times New Roman"/>
              </w:rPr>
            </w:pPr>
            <w:r>
              <w:rPr>
                <w:rFonts w:hint="default" w:ascii="Times New Roman" w:hAnsi="Times New Roman" w:eastAsia="仿宋" w:cs="Times New Roman"/>
              </w:rPr>
              <w:t>9</w:t>
            </w:r>
          </w:p>
        </w:tc>
        <w:tc>
          <w:tcPr>
            <w:tcW w:w="594" w:type="pct"/>
            <w:tcBorders>
              <w:tl2br w:val="nil"/>
              <w:tr2bl w:val="nil"/>
            </w:tcBorders>
            <w:noWrap w:val="0"/>
            <w:vAlign w:val="center"/>
          </w:tcPr>
          <w:p>
            <w:pPr>
              <w:pStyle w:val="91"/>
              <w:spacing w:before="242" w:line="188" w:lineRule="auto"/>
              <w:ind w:left="444"/>
              <w:jc w:val="left"/>
              <w:rPr>
                <w:rFonts w:hint="default" w:ascii="Times New Roman" w:hAnsi="Times New Roman" w:eastAsia="仿宋" w:cs="Times New Roman"/>
              </w:rPr>
            </w:pPr>
            <w:r>
              <w:rPr>
                <w:rFonts w:hint="default" w:ascii="Times New Roman" w:hAnsi="Times New Roman" w:eastAsia="仿宋" w:cs="Times New Roman"/>
                <w:spacing w:val="-15"/>
              </w:rPr>
              <w:t>18</w:t>
            </w:r>
          </w:p>
        </w:tc>
        <w:tc>
          <w:tcPr>
            <w:tcW w:w="725" w:type="pct"/>
            <w:tcBorders>
              <w:tl2br w:val="nil"/>
              <w:tr2bl w:val="nil"/>
            </w:tcBorders>
            <w:noWrap w:val="0"/>
            <w:vAlign w:val="center"/>
          </w:tcPr>
          <w:p>
            <w:pPr>
              <w:spacing w:before="45" w:line="220" w:lineRule="auto"/>
              <w:ind w:left="169" w:right="143" w:firstLine="10"/>
              <w:jc w:val="left"/>
              <w:rPr>
                <w:rFonts w:hint="default" w:ascii="Times New Roman" w:hAnsi="Times New Roman" w:eastAsia="仿宋" w:cs="Times New Roman"/>
                <w:sz w:val="24"/>
                <w:szCs w:val="24"/>
              </w:rPr>
            </w:pPr>
            <w:r>
              <w:rPr>
                <w:rFonts w:hint="default" w:ascii="Times New Roman" w:hAnsi="Times New Roman" w:eastAsia="仿宋" w:cs="Times New Roman"/>
                <w:spacing w:val="-6"/>
                <w:sz w:val="24"/>
                <w:szCs w:val="24"/>
              </w:rPr>
              <w:t>北京电加</w:t>
            </w:r>
            <w:r>
              <w:rPr>
                <w:rFonts w:hint="default" w:ascii="Times New Roman" w:hAnsi="Times New Roman" w:eastAsia="仿宋" w:cs="Times New Roman"/>
                <w:spacing w:val="2"/>
                <w:sz w:val="24"/>
                <w:szCs w:val="24"/>
              </w:rPr>
              <w:t xml:space="preserve"> </w:t>
            </w:r>
            <w:r>
              <w:rPr>
                <w:rFonts w:hint="default" w:ascii="Times New Roman" w:hAnsi="Times New Roman" w:eastAsia="仿宋" w:cs="Times New Roman"/>
                <w:spacing w:val="-3"/>
                <w:sz w:val="24"/>
                <w:szCs w:val="24"/>
              </w:rPr>
              <w:t>工研究所</w:t>
            </w:r>
          </w:p>
        </w:tc>
        <w:tc>
          <w:tcPr>
            <w:tcW w:w="414" w:type="pct"/>
            <w:tcBorders>
              <w:tl2br w:val="nil"/>
              <w:tr2bl w:val="nil"/>
            </w:tcBorders>
            <w:noWrap w:val="0"/>
            <w:vAlign w:val="center"/>
          </w:tcPr>
          <w:p>
            <w:pPr>
              <w:pStyle w:val="91"/>
              <w:spacing w:before="237"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7" w:line="188" w:lineRule="auto"/>
              <w:ind w:left="142"/>
              <w:jc w:val="left"/>
              <w:rPr>
                <w:rFonts w:hint="default" w:ascii="Times New Roman" w:hAnsi="Times New Roman" w:eastAsia="仿宋" w:cs="Times New Roman"/>
              </w:rPr>
            </w:pPr>
            <w:r>
              <w:rPr>
                <w:rFonts w:hint="default" w:ascii="Times New Roman" w:hAnsi="Times New Roman" w:eastAsia="仿宋" w:cs="Times New Roman"/>
                <w:spacing w:val="-3"/>
              </w:rPr>
              <w:t>21</w:t>
            </w:r>
          </w:p>
        </w:tc>
        <w:tc>
          <w:tcPr>
            <w:tcW w:w="791" w:type="pct"/>
            <w:tcBorders>
              <w:tl2br w:val="nil"/>
              <w:tr2bl w:val="nil"/>
            </w:tcBorders>
            <w:noWrap w:val="0"/>
            <w:vAlign w:val="center"/>
          </w:tcPr>
          <w:p>
            <w:pPr>
              <w:spacing w:before="116" w:line="228" w:lineRule="auto"/>
              <w:ind w:left="260"/>
              <w:jc w:val="left"/>
              <w:rPr>
                <w:rFonts w:hint="default" w:ascii="Times New Roman" w:hAnsi="Times New Roman" w:eastAsia="仿宋" w:cs="Times New Roman"/>
                <w:sz w:val="24"/>
                <w:szCs w:val="24"/>
              </w:rPr>
            </w:pPr>
            <w:r>
              <w:rPr>
                <w:rFonts w:hint="default" w:ascii="Times New Roman" w:hAnsi="Times New Roman" w:eastAsia="仿宋" w:cs="Times New Roman"/>
                <w:spacing w:val="-8"/>
                <w:sz w:val="24"/>
                <w:szCs w:val="24"/>
              </w:rPr>
              <w:t>电火花机</w:t>
            </w:r>
          </w:p>
        </w:tc>
        <w:tc>
          <w:tcPr>
            <w:tcW w:w="1099" w:type="pct"/>
            <w:tcBorders>
              <w:tl2br w:val="nil"/>
              <w:tr2bl w:val="nil"/>
            </w:tcBorders>
            <w:noWrap w:val="0"/>
            <w:vAlign w:val="center"/>
          </w:tcPr>
          <w:p>
            <w:pPr>
              <w:pStyle w:val="91"/>
              <w:spacing w:before="157" w:line="188" w:lineRule="auto"/>
              <w:ind w:left="371"/>
              <w:jc w:val="left"/>
              <w:rPr>
                <w:rFonts w:hint="default" w:ascii="Times New Roman" w:hAnsi="Times New Roman" w:eastAsia="仿宋" w:cs="Times New Roman"/>
              </w:rPr>
            </w:pPr>
            <w:r>
              <w:rPr>
                <w:rFonts w:hint="default" w:ascii="Times New Roman" w:hAnsi="Times New Roman" w:eastAsia="仿宋" w:cs="Times New Roman"/>
                <w:spacing w:val="-2"/>
              </w:rPr>
              <w:t>EDGE2</w:t>
            </w:r>
          </w:p>
        </w:tc>
        <w:tc>
          <w:tcPr>
            <w:tcW w:w="479" w:type="pct"/>
            <w:tcBorders>
              <w:tl2br w:val="nil"/>
              <w:tr2bl w:val="nil"/>
            </w:tcBorders>
            <w:noWrap w:val="0"/>
            <w:vAlign w:val="center"/>
          </w:tcPr>
          <w:p>
            <w:pPr>
              <w:pStyle w:val="91"/>
              <w:spacing w:before="157" w:line="188" w:lineRule="auto"/>
              <w:ind w:left="371"/>
              <w:jc w:val="left"/>
              <w:rPr>
                <w:rFonts w:hint="default" w:ascii="Times New Roman" w:hAnsi="Times New Roman" w:eastAsia="仿宋" w:cs="Times New Roman"/>
              </w:rPr>
            </w:pPr>
            <w:r>
              <w:rPr>
                <w:rFonts w:hint="default" w:ascii="Times New Roman" w:hAnsi="Times New Roman" w:eastAsia="仿宋" w:cs="Times New Roman"/>
                <w:spacing w:val="-15"/>
              </w:rPr>
              <w:t>10</w:t>
            </w:r>
          </w:p>
        </w:tc>
        <w:tc>
          <w:tcPr>
            <w:tcW w:w="518" w:type="pct"/>
            <w:tcBorders>
              <w:tl2br w:val="nil"/>
              <w:tr2bl w:val="nil"/>
            </w:tcBorders>
            <w:noWrap w:val="0"/>
            <w:vAlign w:val="center"/>
          </w:tcPr>
          <w:p>
            <w:pPr>
              <w:pStyle w:val="91"/>
              <w:spacing w:before="157" w:line="188" w:lineRule="auto"/>
              <w:ind w:left="487"/>
              <w:jc w:val="left"/>
              <w:rPr>
                <w:rFonts w:hint="default" w:ascii="Times New Roman" w:hAnsi="Times New Roman" w:eastAsia="仿宋" w:cs="Times New Roman"/>
              </w:rPr>
            </w:pPr>
            <w:r>
              <w:rPr>
                <w:rFonts w:hint="default" w:ascii="Times New Roman" w:hAnsi="Times New Roman" w:eastAsia="仿宋" w:cs="Times New Roman"/>
              </w:rPr>
              <w:t>8</w:t>
            </w:r>
          </w:p>
        </w:tc>
        <w:tc>
          <w:tcPr>
            <w:tcW w:w="594" w:type="pct"/>
            <w:tcBorders>
              <w:tl2br w:val="nil"/>
              <w:tr2bl w:val="nil"/>
            </w:tcBorders>
            <w:noWrap w:val="0"/>
            <w:vAlign w:val="center"/>
          </w:tcPr>
          <w:p>
            <w:pPr>
              <w:pStyle w:val="91"/>
              <w:spacing w:before="157" w:line="188" w:lineRule="auto"/>
              <w:ind w:left="431"/>
              <w:jc w:val="left"/>
              <w:rPr>
                <w:rFonts w:hint="default" w:ascii="Times New Roman" w:hAnsi="Times New Roman" w:eastAsia="仿宋" w:cs="Times New Roman"/>
              </w:rPr>
            </w:pPr>
            <w:r>
              <w:rPr>
                <w:rFonts w:hint="default" w:ascii="Times New Roman" w:hAnsi="Times New Roman" w:eastAsia="仿宋" w:cs="Times New Roman"/>
                <w:spacing w:val="-8"/>
              </w:rPr>
              <w:t>80</w:t>
            </w:r>
          </w:p>
        </w:tc>
        <w:tc>
          <w:tcPr>
            <w:tcW w:w="725" w:type="pct"/>
            <w:tcBorders>
              <w:tl2br w:val="nil"/>
              <w:tr2bl w:val="nil"/>
            </w:tcBorders>
            <w:noWrap w:val="0"/>
            <w:vAlign w:val="center"/>
          </w:tcPr>
          <w:p>
            <w:pPr>
              <w:pStyle w:val="91"/>
              <w:spacing w:before="157" w:line="188" w:lineRule="auto"/>
              <w:ind w:left="151"/>
              <w:jc w:val="left"/>
              <w:rPr>
                <w:rFonts w:hint="default" w:ascii="Times New Roman" w:hAnsi="Times New Roman" w:eastAsia="仿宋" w:cs="Times New Roman"/>
              </w:rPr>
            </w:pPr>
            <w:r>
              <w:rPr>
                <w:rFonts w:hint="default" w:ascii="Times New Roman" w:hAnsi="Times New Roman" w:eastAsia="仿宋" w:cs="Times New Roman"/>
                <w:spacing w:val="-2"/>
              </w:rPr>
              <w:t>MAKINO</w:t>
            </w:r>
          </w:p>
        </w:tc>
        <w:tc>
          <w:tcPr>
            <w:tcW w:w="414" w:type="pct"/>
            <w:tcBorders>
              <w:tl2br w:val="nil"/>
              <w:tr2bl w:val="nil"/>
            </w:tcBorders>
            <w:noWrap w:val="0"/>
            <w:vAlign w:val="center"/>
          </w:tcPr>
          <w:p>
            <w:pPr>
              <w:pStyle w:val="91"/>
              <w:spacing w:before="153"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60" w:line="188" w:lineRule="auto"/>
              <w:ind w:left="142"/>
              <w:jc w:val="left"/>
              <w:rPr>
                <w:rFonts w:hint="default" w:ascii="Times New Roman" w:hAnsi="Times New Roman" w:eastAsia="仿宋" w:cs="Times New Roman"/>
              </w:rPr>
            </w:pPr>
            <w:r>
              <w:rPr>
                <w:rFonts w:hint="default" w:ascii="Times New Roman" w:hAnsi="Times New Roman" w:eastAsia="仿宋" w:cs="Times New Roman"/>
                <w:spacing w:val="-3"/>
              </w:rPr>
              <w:t>22</w:t>
            </w:r>
          </w:p>
        </w:tc>
        <w:tc>
          <w:tcPr>
            <w:tcW w:w="791" w:type="pct"/>
            <w:tcBorders>
              <w:tl2br w:val="nil"/>
              <w:tr2bl w:val="nil"/>
            </w:tcBorders>
            <w:noWrap w:val="0"/>
            <w:vAlign w:val="center"/>
          </w:tcPr>
          <w:p>
            <w:pPr>
              <w:spacing w:before="118" w:line="228" w:lineRule="auto"/>
              <w:ind w:left="260"/>
              <w:jc w:val="left"/>
              <w:rPr>
                <w:rFonts w:hint="default" w:ascii="Times New Roman" w:hAnsi="Times New Roman" w:eastAsia="仿宋" w:cs="Times New Roman"/>
                <w:sz w:val="24"/>
                <w:szCs w:val="24"/>
              </w:rPr>
            </w:pPr>
            <w:r>
              <w:rPr>
                <w:rFonts w:hint="default" w:ascii="Times New Roman" w:hAnsi="Times New Roman" w:eastAsia="仿宋" w:cs="Times New Roman"/>
                <w:spacing w:val="-8"/>
                <w:sz w:val="24"/>
                <w:szCs w:val="24"/>
              </w:rPr>
              <w:t>电火花机</w:t>
            </w:r>
          </w:p>
        </w:tc>
        <w:tc>
          <w:tcPr>
            <w:tcW w:w="1099" w:type="pct"/>
            <w:tcBorders>
              <w:tl2br w:val="nil"/>
              <w:tr2bl w:val="nil"/>
            </w:tcBorders>
            <w:noWrap w:val="0"/>
            <w:vAlign w:val="center"/>
          </w:tcPr>
          <w:p>
            <w:pPr>
              <w:pStyle w:val="91"/>
              <w:spacing w:before="160" w:line="188" w:lineRule="auto"/>
              <w:ind w:left="371"/>
              <w:jc w:val="left"/>
              <w:rPr>
                <w:rFonts w:hint="default" w:ascii="Times New Roman" w:hAnsi="Times New Roman" w:eastAsia="仿宋" w:cs="Times New Roman"/>
              </w:rPr>
            </w:pPr>
            <w:r>
              <w:rPr>
                <w:rFonts w:hint="default" w:ascii="Times New Roman" w:hAnsi="Times New Roman" w:eastAsia="仿宋" w:cs="Times New Roman"/>
                <w:spacing w:val="-2"/>
              </w:rPr>
              <w:t>EDGE3</w:t>
            </w:r>
          </w:p>
        </w:tc>
        <w:tc>
          <w:tcPr>
            <w:tcW w:w="479" w:type="pct"/>
            <w:tcBorders>
              <w:tl2br w:val="nil"/>
              <w:tr2bl w:val="nil"/>
            </w:tcBorders>
            <w:noWrap w:val="0"/>
            <w:vAlign w:val="center"/>
          </w:tcPr>
          <w:p>
            <w:pPr>
              <w:pStyle w:val="91"/>
              <w:spacing w:before="160" w:line="188" w:lineRule="auto"/>
              <w:ind w:left="413"/>
              <w:jc w:val="left"/>
              <w:rPr>
                <w:rFonts w:hint="default" w:ascii="Times New Roman" w:hAnsi="Times New Roman" w:eastAsia="仿宋" w:cs="Times New Roman"/>
              </w:rPr>
            </w:pPr>
            <w:r>
              <w:rPr>
                <w:rFonts w:hint="default" w:ascii="Times New Roman" w:hAnsi="Times New Roman" w:eastAsia="仿宋" w:cs="Times New Roman"/>
              </w:rPr>
              <w:t>6</w:t>
            </w:r>
          </w:p>
        </w:tc>
        <w:tc>
          <w:tcPr>
            <w:tcW w:w="518" w:type="pct"/>
            <w:tcBorders>
              <w:tl2br w:val="nil"/>
              <w:tr2bl w:val="nil"/>
            </w:tcBorders>
            <w:noWrap w:val="0"/>
            <w:vAlign w:val="center"/>
          </w:tcPr>
          <w:p>
            <w:pPr>
              <w:pStyle w:val="91"/>
              <w:spacing w:before="160" w:line="188" w:lineRule="auto"/>
              <w:ind w:left="440"/>
              <w:jc w:val="left"/>
              <w:rPr>
                <w:rFonts w:hint="default" w:ascii="Times New Roman" w:hAnsi="Times New Roman" w:eastAsia="仿宋" w:cs="Times New Roman"/>
              </w:rPr>
            </w:pPr>
            <w:r>
              <w:rPr>
                <w:rFonts w:hint="default" w:ascii="Times New Roman" w:hAnsi="Times New Roman" w:eastAsia="仿宋" w:cs="Times New Roman"/>
                <w:spacing w:val="-15"/>
              </w:rPr>
              <w:t>10</w:t>
            </w:r>
          </w:p>
        </w:tc>
        <w:tc>
          <w:tcPr>
            <w:tcW w:w="594" w:type="pct"/>
            <w:tcBorders>
              <w:tl2br w:val="nil"/>
              <w:tr2bl w:val="nil"/>
            </w:tcBorders>
            <w:noWrap w:val="0"/>
            <w:vAlign w:val="center"/>
          </w:tcPr>
          <w:p>
            <w:pPr>
              <w:pStyle w:val="91"/>
              <w:spacing w:before="160" w:line="188" w:lineRule="auto"/>
              <w:ind w:left="427"/>
              <w:jc w:val="left"/>
              <w:rPr>
                <w:rFonts w:hint="default" w:ascii="Times New Roman" w:hAnsi="Times New Roman" w:eastAsia="仿宋" w:cs="Times New Roman"/>
              </w:rPr>
            </w:pPr>
            <w:r>
              <w:rPr>
                <w:rFonts w:hint="default" w:ascii="Times New Roman" w:hAnsi="Times New Roman" w:eastAsia="仿宋" w:cs="Times New Roman"/>
                <w:spacing w:val="-6"/>
              </w:rPr>
              <w:t>60</w:t>
            </w:r>
          </w:p>
        </w:tc>
        <w:tc>
          <w:tcPr>
            <w:tcW w:w="725" w:type="pct"/>
            <w:tcBorders>
              <w:tl2br w:val="nil"/>
              <w:tr2bl w:val="nil"/>
            </w:tcBorders>
            <w:noWrap w:val="0"/>
            <w:vAlign w:val="center"/>
          </w:tcPr>
          <w:p>
            <w:pPr>
              <w:pStyle w:val="91"/>
              <w:spacing w:before="160" w:line="188" w:lineRule="auto"/>
              <w:ind w:left="151"/>
              <w:jc w:val="left"/>
              <w:rPr>
                <w:rFonts w:hint="default" w:ascii="Times New Roman" w:hAnsi="Times New Roman" w:eastAsia="仿宋" w:cs="Times New Roman"/>
              </w:rPr>
            </w:pPr>
            <w:r>
              <w:rPr>
                <w:rFonts w:hint="default" w:ascii="Times New Roman" w:hAnsi="Times New Roman" w:eastAsia="仿宋" w:cs="Times New Roman"/>
                <w:spacing w:val="-2"/>
              </w:rPr>
              <w:t>MAKINO</w:t>
            </w:r>
          </w:p>
        </w:tc>
        <w:tc>
          <w:tcPr>
            <w:tcW w:w="414" w:type="pct"/>
            <w:tcBorders>
              <w:tl2br w:val="nil"/>
              <w:tr2bl w:val="nil"/>
            </w:tcBorders>
            <w:noWrap w:val="0"/>
            <w:vAlign w:val="center"/>
          </w:tcPr>
          <w:p>
            <w:pPr>
              <w:pStyle w:val="91"/>
              <w:spacing w:before="155"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377" w:type="pct"/>
            <w:tcBorders>
              <w:tl2br w:val="nil"/>
              <w:tr2bl w:val="nil"/>
            </w:tcBorders>
            <w:noWrap w:val="0"/>
            <w:vAlign w:val="center"/>
          </w:tcPr>
          <w:p>
            <w:pPr>
              <w:pStyle w:val="91"/>
              <w:spacing w:before="244" w:line="188" w:lineRule="auto"/>
              <w:ind w:left="142"/>
              <w:jc w:val="left"/>
              <w:rPr>
                <w:rFonts w:hint="default" w:ascii="Times New Roman" w:hAnsi="Times New Roman" w:eastAsia="仿宋" w:cs="Times New Roman"/>
              </w:rPr>
            </w:pPr>
            <w:r>
              <w:rPr>
                <w:rFonts w:hint="default" w:ascii="Times New Roman" w:hAnsi="Times New Roman" w:eastAsia="仿宋" w:cs="Times New Roman"/>
                <w:spacing w:val="-3"/>
              </w:rPr>
              <w:t>23</w:t>
            </w:r>
          </w:p>
        </w:tc>
        <w:tc>
          <w:tcPr>
            <w:tcW w:w="791" w:type="pct"/>
            <w:tcBorders>
              <w:tl2br w:val="nil"/>
              <w:tr2bl w:val="nil"/>
            </w:tcBorders>
            <w:noWrap w:val="0"/>
            <w:vAlign w:val="center"/>
          </w:tcPr>
          <w:p>
            <w:pPr>
              <w:spacing w:before="46" w:line="219" w:lineRule="auto"/>
              <w:ind w:left="231" w:right="128" w:hanging="91"/>
              <w:jc w:val="left"/>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电火花自动</w:t>
            </w:r>
            <w:r>
              <w:rPr>
                <w:rFonts w:hint="default" w:ascii="Times New Roman" w:hAnsi="Times New Roman" w:eastAsia="仿宋" w:cs="Times New Roman"/>
                <w:spacing w:val="-1"/>
                <w:sz w:val="24"/>
                <w:szCs w:val="24"/>
              </w:rPr>
              <w:t>加工系统</w:t>
            </w:r>
          </w:p>
        </w:tc>
        <w:tc>
          <w:tcPr>
            <w:tcW w:w="1099" w:type="pct"/>
            <w:tcBorders>
              <w:tl2br w:val="nil"/>
              <w:tr2bl w:val="nil"/>
            </w:tcBorders>
            <w:noWrap w:val="0"/>
            <w:vAlign w:val="center"/>
          </w:tcPr>
          <w:p>
            <w:pPr>
              <w:pStyle w:val="91"/>
              <w:spacing w:before="239" w:line="192" w:lineRule="auto"/>
              <w:ind w:left="711"/>
              <w:jc w:val="left"/>
              <w:rPr>
                <w:rFonts w:hint="default" w:ascii="Times New Roman" w:hAnsi="Times New Roman" w:eastAsia="仿宋" w:cs="Times New Roman"/>
              </w:rPr>
            </w:pPr>
            <w:r>
              <w:rPr>
                <w:rFonts w:hint="default" w:ascii="Times New Roman" w:hAnsi="Times New Roman" w:eastAsia="仿宋" w:cs="Times New Roman"/>
              </w:rPr>
              <w:t>/</w:t>
            </w:r>
          </w:p>
        </w:tc>
        <w:tc>
          <w:tcPr>
            <w:tcW w:w="479" w:type="pct"/>
            <w:tcBorders>
              <w:tl2br w:val="nil"/>
              <w:tr2bl w:val="nil"/>
            </w:tcBorders>
            <w:noWrap w:val="0"/>
            <w:vAlign w:val="center"/>
          </w:tcPr>
          <w:p>
            <w:pPr>
              <w:pStyle w:val="91"/>
              <w:spacing w:before="244" w:line="188" w:lineRule="auto"/>
              <w:ind w:left="431"/>
              <w:jc w:val="left"/>
              <w:rPr>
                <w:rFonts w:hint="default" w:ascii="Times New Roman" w:hAnsi="Times New Roman" w:eastAsia="仿宋" w:cs="Times New Roman"/>
              </w:rPr>
            </w:pPr>
            <w:r>
              <w:rPr>
                <w:rFonts w:hint="default" w:ascii="Times New Roman" w:hAnsi="Times New Roman" w:eastAsia="仿宋" w:cs="Times New Roman"/>
              </w:rPr>
              <w:t>1</w:t>
            </w:r>
          </w:p>
        </w:tc>
        <w:tc>
          <w:tcPr>
            <w:tcW w:w="518" w:type="pct"/>
            <w:tcBorders>
              <w:tl2br w:val="nil"/>
              <w:tr2bl w:val="nil"/>
            </w:tcBorders>
            <w:noWrap w:val="0"/>
            <w:vAlign w:val="center"/>
          </w:tcPr>
          <w:p>
            <w:pPr>
              <w:pStyle w:val="91"/>
              <w:spacing w:before="248" w:line="185" w:lineRule="auto"/>
              <w:ind w:left="483"/>
              <w:jc w:val="left"/>
              <w:rPr>
                <w:rFonts w:hint="default" w:ascii="Times New Roman" w:hAnsi="Times New Roman" w:eastAsia="仿宋" w:cs="Times New Roman"/>
              </w:rPr>
            </w:pPr>
            <w:r>
              <w:rPr>
                <w:rFonts w:hint="default" w:ascii="Times New Roman" w:hAnsi="Times New Roman" w:eastAsia="仿宋" w:cs="Times New Roman"/>
              </w:rPr>
              <w:t>5</w:t>
            </w:r>
          </w:p>
        </w:tc>
        <w:tc>
          <w:tcPr>
            <w:tcW w:w="594" w:type="pct"/>
            <w:tcBorders>
              <w:tl2br w:val="nil"/>
              <w:tr2bl w:val="nil"/>
            </w:tcBorders>
            <w:noWrap w:val="0"/>
            <w:vAlign w:val="center"/>
          </w:tcPr>
          <w:p>
            <w:pPr>
              <w:pStyle w:val="91"/>
              <w:spacing w:before="248" w:line="185" w:lineRule="auto"/>
              <w:ind w:left="488"/>
              <w:jc w:val="left"/>
              <w:rPr>
                <w:rFonts w:hint="default" w:ascii="Times New Roman" w:hAnsi="Times New Roman" w:eastAsia="仿宋" w:cs="Times New Roman"/>
              </w:rPr>
            </w:pPr>
            <w:r>
              <w:rPr>
                <w:rFonts w:hint="default" w:ascii="Times New Roman" w:hAnsi="Times New Roman" w:eastAsia="仿宋" w:cs="Times New Roman"/>
              </w:rPr>
              <w:t>5</w:t>
            </w:r>
          </w:p>
        </w:tc>
        <w:tc>
          <w:tcPr>
            <w:tcW w:w="725" w:type="pct"/>
            <w:tcBorders>
              <w:tl2br w:val="nil"/>
              <w:tr2bl w:val="nil"/>
            </w:tcBorders>
            <w:noWrap w:val="0"/>
            <w:vAlign w:val="center"/>
          </w:tcPr>
          <w:p>
            <w:pPr>
              <w:pStyle w:val="91"/>
              <w:spacing w:before="239"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239"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1169" w:type="pct"/>
            <w:gridSpan w:val="2"/>
            <w:tcBorders>
              <w:tl2br w:val="nil"/>
              <w:tr2bl w:val="nil"/>
            </w:tcBorders>
            <w:noWrap w:val="0"/>
            <w:vAlign w:val="center"/>
          </w:tcPr>
          <w:p>
            <w:pPr>
              <w:spacing w:before="125" w:line="223" w:lineRule="auto"/>
              <w:ind w:left="261"/>
              <w:jc w:val="left"/>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模具生产小计</w:t>
            </w:r>
          </w:p>
        </w:tc>
        <w:tc>
          <w:tcPr>
            <w:tcW w:w="1099" w:type="pct"/>
            <w:tcBorders>
              <w:tl2br w:val="nil"/>
              <w:tr2bl w:val="nil"/>
            </w:tcBorders>
            <w:noWrap w:val="0"/>
            <w:vAlign w:val="center"/>
          </w:tcPr>
          <w:p>
            <w:pPr>
              <w:pStyle w:val="91"/>
              <w:spacing w:before="162" w:line="192" w:lineRule="auto"/>
              <w:ind w:left="711"/>
              <w:jc w:val="left"/>
              <w:rPr>
                <w:rFonts w:hint="default" w:ascii="Times New Roman" w:hAnsi="Times New Roman" w:eastAsia="仿宋" w:cs="Times New Roman"/>
              </w:rPr>
            </w:pPr>
            <w:r>
              <w:rPr>
                <w:rFonts w:hint="default" w:ascii="Times New Roman" w:hAnsi="Times New Roman" w:eastAsia="仿宋" w:cs="Times New Roman"/>
              </w:rPr>
              <w:t>/</w:t>
            </w:r>
          </w:p>
        </w:tc>
        <w:tc>
          <w:tcPr>
            <w:tcW w:w="479" w:type="pct"/>
            <w:tcBorders>
              <w:tl2br w:val="nil"/>
              <w:tr2bl w:val="nil"/>
            </w:tcBorders>
            <w:noWrap w:val="0"/>
            <w:vAlign w:val="center"/>
          </w:tcPr>
          <w:p>
            <w:pPr>
              <w:pStyle w:val="91"/>
              <w:spacing w:before="171" w:line="185" w:lineRule="auto"/>
              <w:ind w:left="352"/>
              <w:jc w:val="left"/>
              <w:rPr>
                <w:rFonts w:hint="default" w:ascii="Times New Roman" w:hAnsi="Times New Roman" w:eastAsia="仿宋" w:cs="Times New Roman"/>
              </w:rPr>
            </w:pPr>
            <w:r>
              <w:rPr>
                <w:rFonts w:hint="default" w:ascii="Times New Roman" w:hAnsi="Times New Roman" w:eastAsia="仿宋" w:cs="Times New Roman"/>
                <w:spacing w:val="-5"/>
              </w:rPr>
              <w:t>75</w:t>
            </w:r>
          </w:p>
        </w:tc>
        <w:tc>
          <w:tcPr>
            <w:tcW w:w="518" w:type="pct"/>
            <w:tcBorders>
              <w:tl2br w:val="nil"/>
              <w:tr2bl w:val="nil"/>
            </w:tcBorders>
            <w:noWrap w:val="0"/>
            <w:vAlign w:val="center"/>
          </w:tcPr>
          <w:p>
            <w:pPr>
              <w:pStyle w:val="91"/>
              <w:spacing w:before="162" w:line="192" w:lineRule="auto"/>
              <w:ind w:left="499"/>
              <w:jc w:val="left"/>
              <w:rPr>
                <w:rFonts w:hint="default" w:ascii="Times New Roman" w:hAnsi="Times New Roman" w:eastAsia="仿宋" w:cs="Times New Roman"/>
              </w:rPr>
            </w:pPr>
            <w:r>
              <w:rPr>
                <w:rFonts w:hint="default" w:ascii="Times New Roman" w:hAnsi="Times New Roman" w:eastAsia="仿宋" w:cs="Times New Roman"/>
              </w:rPr>
              <w:t>/</w:t>
            </w:r>
          </w:p>
        </w:tc>
        <w:tc>
          <w:tcPr>
            <w:tcW w:w="594" w:type="pct"/>
            <w:tcBorders>
              <w:tl2br w:val="nil"/>
              <w:tr2bl w:val="nil"/>
            </w:tcBorders>
            <w:noWrap w:val="0"/>
            <w:vAlign w:val="center"/>
          </w:tcPr>
          <w:p>
            <w:pPr>
              <w:pStyle w:val="91"/>
              <w:spacing w:before="167" w:line="188" w:lineRule="auto"/>
              <w:ind w:left="215"/>
              <w:jc w:val="left"/>
              <w:rPr>
                <w:rFonts w:hint="default" w:ascii="Times New Roman" w:hAnsi="Times New Roman" w:eastAsia="仿宋" w:cs="Times New Roman"/>
              </w:rPr>
            </w:pPr>
            <w:r>
              <w:rPr>
                <w:rFonts w:hint="default" w:ascii="Times New Roman" w:hAnsi="Times New Roman" w:eastAsia="仿宋" w:cs="Times New Roman"/>
                <w:spacing w:val="-2"/>
              </w:rPr>
              <w:t>625.40</w:t>
            </w:r>
          </w:p>
        </w:tc>
        <w:tc>
          <w:tcPr>
            <w:tcW w:w="725" w:type="pct"/>
            <w:tcBorders>
              <w:tl2br w:val="nil"/>
              <w:tr2bl w:val="nil"/>
            </w:tcBorders>
            <w:noWrap w:val="0"/>
            <w:vAlign w:val="center"/>
          </w:tcPr>
          <w:p>
            <w:pPr>
              <w:pStyle w:val="91"/>
              <w:spacing w:before="162"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62"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67" w:line="188" w:lineRule="auto"/>
              <w:ind w:left="225"/>
              <w:jc w:val="left"/>
              <w:rPr>
                <w:rFonts w:hint="default" w:ascii="Times New Roman" w:hAnsi="Times New Roman" w:eastAsia="仿宋" w:cs="Times New Roman"/>
              </w:rPr>
            </w:pPr>
            <w:r>
              <w:rPr>
                <w:rFonts w:hint="default" w:ascii="Times New Roman" w:hAnsi="Times New Roman" w:eastAsia="仿宋" w:cs="Times New Roman"/>
              </w:rPr>
              <w:t>1</w:t>
            </w:r>
          </w:p>
        </w:tc>
        <w:tc>
          <w:tcPr>
            <w:tcW w:w="791" w:type="pct"/>
            <w:tcBorders>
              <w:tl2br w:val="nil"/>
              <w:tr2bl w:val="nil"/>
            </w:tcBorders>
            <w:noWrap w:val="0"/>
            <w:vAlign w:val="center"/>
          </w:tcPr>
          <w:p>
            <w:pPr>
              <w:spacing w:before="126" w:line="227" w:lineRule="auto"/>
              <w:ind w:left="367"/>
              <w:jc w:val="left"/>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冲压机</w:t>
            </w:r>
          </w:p>
        </w:tc>
        <w:tc>
          <w:tcPr>
            <w:tcW w:w="1099" w:type="pct"/>
            <w:tcBorders>
              <w:tl2br w:val="nil"/>
              <w:tr2bl w:val="nil"/>
            </w:tcBorders>
            <w:noWrap w:val="0"/>
            <w:vAlign w:val="center"/>
          </w:tcPr>
          <w:p>
            <w:pPr>
              <w:pStyle w:val="91"/>
              <w:spacing w:before="167" w:line="188" w:lineRule="auto"/>
              <w:ind w:left="444"/>
              <w:jc w:val="left"/>
              <w:rPr>
                <w:rFonts w:hint="default" w:ascii="Times New Roman" w:hAnsi="Times New Roman" w:eastAsia="仿宋" w:cs="Times New Roman"/>
              </w:rPr>
            </w:pPr>
            <w:r>
              <w:rPr>
                <w:rFonts w:hint="default" w:ascii="Times New Roman" w:hAnsi="Times New Roman" w:eastAsia="仿宋" w:cs="Times New Roman"/>
                <w:spacing w:val="-2"/>
              </w:rPr>
              <w:t>FC-25</w:t>
            </w:r>
          </w:p>
        </w:tc>
        <w:tc>
          <w:tcPr>
            <w:tcW w:w="479" w:type="pct"/>
            <w:tcBorders>
              <w:tl2br w:val="nil"/>
              <w:tr2bl w:val="nil"/>
            </w:tcBorders>
            <w:noWrap w:val="0"/>
            <w:vAlign w:val="center"/>
          </w:tcPr>
          <w:p>
            <w:pPr>
              <w:pStyle w:val="91"/>
              <w:spacing w:before="167" w:line="188" w:lineRule="auto"/>
              <w:ind w:left="431"/>
              <w:jc w:val="left"/>
              <w:rPr>
                <w:rFonts w:hint="default" w:ascii="Times New Roman" w:hAnsi="Times New Roman" w:eastAsia="仿宋" w:cs="Times New Roman"/>
              </w:rPr>
            </w:pPr>
            <w:r>
              <w:rPr>
                <w:rFonts w:hint="default" w:ascii="Times New Roman" w:hAnsi="Times New Roman" w:eastAsia="仿宋" w:cs="Times New Roman"/>
              </w:rPr>
              <w:t>1</w:t>
            </w:r>
          </w:p>
        </w:tc>
        <w:tc>
          <w:tcPr>
            <w:tcW w:w="518" w:type="pct"/>
            <w:tcBorders>
              <w:tl2br w:val="nil"/>
              <w:tr2bl w:val="nil"/>
            </w:tcBorders>
            <w:noWrap w:val="0"/>
            <w:vAlign w:val="center"/>
          </w:tcPr>
          <w:p>
            <w:pPr>
              <w:pStyle w:val="91"/>
              <w:spacing w:before="167" w:line="188" w:lineRule="auto"/>
              <w:ind w:left="482"/>
              <w:jc w:val="left"/>
              <w:rPr>
                <w:rFonts w:hint="default" w:ascii="Times New Roman" w:hAnsi="Times New Roman" w:eastAsia="仿宋" w:cs="Times New Roman"/>
              </w:rPr>
            </w:pPr>
            <w:r>
              <w:rPr>
                <w:rFonts w:hint="default" w:ascii="Times New Roman" w:hAnsi="Times New Roman" w:eastAsia="仿宋" w:cs="Times New Roman"/>
              </w:rPr>
              <w:t>6</w:t>
            </w:r>
          </w:p>
        </w:tc>
        <w:tc>
          <w:tcPr>
            <w:tcW w:w="594" w:type="pct"/>
            <w:tcBorders>
              <w:tl2br w:val="nil"/>
              <w:tr2bl w:val="nil"/>
            </w:tcBorders>
            <w:noWrap w:val="0"/>
            <w:vAlign w:val="center"/>
          </w:tcPr>
          <w:p>
            <w:pPr>
              <w:pStyle w:val="91"/>
              <w:spacing w:before="167" w:line="188" w:lineRule="auto"/>
              <w:ind w:left="487"/>
              <w:jc w:val="left"/>
              <w:rPr>
                <w:rFonts w:hint="default" w:ascii="Times New Roman" w:hAnsi="Times New Roman" w:eastAsia="仿宋" w:cs="Times New Roman"/>
              </w:rPr>
            </w:pPr>
            <w:r>
              <w:rPr>
                <w:rFonts w:hint="default" w:ascii="Times New Roman" w:hAnsi="Times New Roman" w:eastAsia="仿宋" w:cs="Times New Roman"/>
              </w:rPr>
              <w:t>6</w:t>
            </w:r>
          </w:p>
        </w:tc>
        <w:tc>
          <w:tcPr>
            <w:tcW w:w="725" w:type="pct"/>
            <w:tcBorders>
              <w:tl2br w:val="nil"/>
              <w:tr2bl w:val="nil"/>
            </w:tcBorders>
            <w:noWrap w:val="0"/>
            <w:vAlign w:val="center"/>
          </w:tcPr>
          <w:p>
            <w:pPr>
              <w:pStyle w:val="91"/>
              <w:spacing w:before="163"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63"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68" w:line="188" w:lineRule="auto"/>
              <w:ind w:left="202"/>
              <w:jc w:val="left"/>
              <w:rPr>
                <w:rFonts w:hint="default" w:ascii="Times New Roman" w:hAnsi="Times New Roman" w:eastAsia="仿宋" w:cs="Times New Roman"/>
              </w:rPr>
            </w:pPr>
            <w:r>
              <w:rPr>
                <w:rFonts w:hint="default" w:ascii="Times New Roman" w:hAnsi="Times New Roman" w:eastAsia="仿宋" w:cs="Times New Roman"/>
              </w:rPr>
              <w:t>2</w:t>
            </w:r>
          </w:p>
        </w:tc>
        <w:tc>
          <w:tcPr>
            <w:tcW w:w="791" w:type="pct"/>
            <w:tcBorders>
              <w:tl2br w:val="nil"/>
              <w:tr2bl w:val="nil"/>
            </w:tcBorders>
            <w:noWrap w:val="0"/>
            <w:vAlign w:val="center"/>
          </w:tcPr>
          <w:p>
            <w:pPr>
              <w:spacing w:before="126" w:line="227" w:lineRule="auto"/>
              <w:ind w:left="367"/>
              <w:jc w:val="left"/>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冲压机</w:t>
            </w:r>
          </w:p>
        </w:tc>
        <w:tc>
          <w:tcPr>
            <w:tcW w:w="1099" w:type="pct"/>
            <w:tcBorders>
              <w:tl2br w:val="nil"/>
              <w:tr2bl w:val="nil"/>
            </w:tcBorders>
            <w:noWrap w:val="0"/>
            <w:vAlign w:val="center"/>
          </w:tcPr>
          <w:p>
            <w:pPr>
              <w:pStyle w:val="91"/>
              <w:spacing w:before="167" w:line="188" w:lineRule="auto"/>
              <w:ind w:left="444"/>
              <w:jc w:val="left"/>
              <w:rPr>
                <w:rFonts w:hint="default" w:ascii="Times New Roman" w:hAnsi="Times New Roman" w:eastAsia="仿宋" w:cs="Times New Roman"/>
              </w:rPr>
            </w:pPr>
            <w:r>
              <w:rPr>
                <w:rFonts w:hint="default" w:ascii="Times New Roman" w:hAnsi="Times New Roman" w:eastAsia="仿宋" w:cs="Times New Roman"/>
                <w:spacing w:val="-2"/>
              </w:rPr>
              <w:t>FC-45</w:t>
            </w:r>
          </w:p>
        </w:tc>
        <w:tc>
          <w:tcPr>
            <w:tcW w:w="479" w:type="pct"/>
            <w:tcBorders>
              <w:tl2br w:val="nil"/>
              <w:tr2bl w:val="nil"/>
            </w:tcBorders>
            <w:noWrap w:val="0"/>
            <w:vAlign w:val="center"/>
          </w:tcPr>
          <w:p>
            <w:pPr>
              <w:pStyle w:val="91"/>
              <w:spacing w:before="168" w:line="188" w:lineRule="auto"/>
              <w:ind w:left="407"/>
              <w:jc w:val="left"/>
              <w:rPr>
                <w:rFonts w:hint="default" w:ascii="Times New Roman" w:hAnsi="Times New Roman" w:eastAsia="仿宋" w:cs="Times New Roman"/>
              </w:rPr>
            </w:pPr>
            <w:r>
              <w:rPr>
                <w:rFonts w:hint="default" w:ascii="Times New Roman" w:hAnsi="Times New Roman" w:eastAsia="仿宋" w:cs="Times New Roman"/>
              </w:rPr>
              <w:t>4</w:t>
            </w:r>
          </w:p>
        </w:tc>
        <w:tc>
          <w:tcPr>
            <w:tcW w:w="518" w:type="pct"/>
            <w:tcBorders>
              <w:tl2br w:val="nil"/>
              <w:tr2bl w:val="nil"/>
            </w:tcBorders>
            <w:noWrap w:val="0"/>
            <w:vAlign w:val="center"/>
          </w:tcPr>
          <w:p>
            <w:pPr>
              <w:pStyle w:val="91"/>
              <w:spacing w:before="167" w:line="188" w:lineRule="auto"/>
              <w:ind w:left="398"/>
              <w:jc w:val="left"/>
              <w:rPr>
                <w:rFonts w:hint="default" w:ascii="Times New Roman" w:hAnsi="Times New Roman" w:eastAsia="仿宋" w:cs="Times New Roman"/>
              </w:rPr>
            </w:pPr>
            <w:r>
              <w:rPr>
                <w:rFonts w:hint="default" w:ascii="Times New Roman" w:hAnsi="Times New Roman" w:eastAsia="仿宋" w:cs="Times New Roman"/>
                <w:spacing w:val="-5"/>
              </w:rPr>
              <w:t>8.5</w:t>
            </w:r>
          </w:p>
        </w:tc>
        <w:tc>
          <w:tcPr>
            <w:tcW w:w="594" w:type="pct"/>
            <w:tcBorders>
              <w:tl2br w:val="nil"/>
              <w:tr2bl w:val="nil"/>
            </w:tcBorders>
            <w:noWrap w:val="0"/>
            <w:vAlign w:val="center"/>
          </w:tcPr>
          <w:p>
            <w:pPr>
              <w:pStyle w:val="91"/>
              <w:spacing w:before="167" w:line="188" w:lineRule="auto"/>
              <w:ind w:left="426"/>
              <w:jc w:val="left"/>
              <w:rPr>
                <w:rFonts w:hint="default" w:ascii="Times New Roman" w:hAnsi="Times New Roman" w:eastAsia="仿宋" w:cs="Times New Roman"/>
              </w:rPr>
            </w:pPr>
            <w:r>
              <w:rPr>
                <w:rFonts w:hint="default" w:ascii="Times New Roman" w:hAnsi="Times New Roman" w:eastAsia="仿宋" w:cs="Times New Roman"/>
                <w:spacing w:val="-5"/>
              </w:rPr>
              <w:t>34</w:t>
            </w:r>
          </w:p>
        </w:tc>
        <w:tc>
          <w:tcPr>
            <w:tcW w:w="725" w:type="pct"/>
            <w:tcBorders>
              <w:tl2br w:val="nil"/>
              <w:tr2bl w:val="nil"/>
            </w:tcBorders>
            <w:noWrap w:val="0"/>
            <w:vAlign w:val="center"/>
          </w:tcPr>
          <w:p>
            <w:pPr>
              <w:pStyle w:val="91"/>
              <w:spacing w:before="163"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63"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70" w:line="188" w:lineRule="auto"/>
              <w:ind w:left="207"/>
              <w:jc w:val="left"/>
              <w:rPr>
                <w:rFonts w:hint="default" w:ascii="Times New Roman" w:hAnsi="Times New Roman" w:eastAsia="仿宋" w:cs="Times New Roman"/>
              </w:rPr>
            </w:pPr>
            <w:r>
              <w:rPr>
                <w:rFonts w:hint="default" w:ascii="Times New Roman" w:hAnsi="Times New Roman" w:eastAsia="仿宋" w:cs="Times New Roman"/>
              </w:rPr>
              <w:t>3</w:t>
            </w:r>
          </w:p>
        </w:tc>
        <w:tc>
          <w:tcPr>
            <w:tcW w:w="791" w:type="pct"/>
            <w:tcBorders>
              <w:tl2br w:val="nil"/>
              <w:tr2bl w:val="nil"/>
            </w:tcBorders>
            <w:noWrap w:val="0"/>
            <w:vAlign w:val="center"/>
          </w:tcPr>
          <w:p>
            <w:pPr>
              <w:spacing w:before="129" w:line="227" w:lineRule="auto"/>
              <w:ind w:left="367"/>
              <w:jc w:val="left"/>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冲压机</w:t>
            </w:r>
          </w:p>
        </w:tc>
        <w:tc>
          <w:tcPr>
            <w:tcW w:w="1099" w:type="pct"/>
            <w:tcBorders>
              <w:tl2br w:val="nil"/>
              <w:tr2bl w:val="nil"/>
            </w:tcBorders>
            <w:noWrap w:val="0"/>
            <w:vAlign w:val="center"/>
          </w:tcPr>
          <w:p>
            <w:pPr>
              <w:pStyle w:val="91"/>
              <w:spacing w:before="170" w:line="188" w:lineRule="auto"/>
              <w:ind w:left="557"/>
              <w:jc w:val="left"/>
              <w:rPr>
                <w:rFonts w:hint="default" w:ascii="Times New Roman" w:hAnsi="Times New Roman" w:eastAsia="仿宋" w:cs="Times New Roman"/>
              </w:rPr>
            </w:pPr>
            <w:r>
              <w:rPr>
                <w:rFonts w:hint="default" w:ascii="Times New Roman" w:hAnsi="Times New Roman" w:eastAsia="仿宋" w:cs="Times New Roman"/>
                <w:spacing w:val="-2"/>
              </w:rPr>
              <w:t>45T</w:t>
            </w:r>
          </w:p>
        </w:tc>
        <w:tc>
          <w:tcPr>
            <w:tcW w:w="479" w:type="pct"/>
            <w:tcBorders>
              <w:tl2br w:val="nil"/>
              <w:tr2bl w:val="nil"/>
            </w:tcBorders>
            <w:noWrap w:val="0"/>
            <w:vAlign w:val="center"/>
          </w:tcPr>
          <w:p>
            <w:pPr>
              <w:pStyle w:val="91"/>
              <w:spacing w:before="170"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170" w:line="188" w:lineRule="auto"/>
              <w:ind w:left="351"/>
              <w:jc w:val="left"/>
              <w:rPr>
                <w:rFonts w:hint="default" w:ascii="Times New Roman" w:hAnsi="Times New Roman" w:eastAsia="仿宋" w:cs="Times New Roman"/>
              </w:rPr>
            </w:pPr>
            <w:r>
              <w:rPr>
                <w:rFonts w:hint="default" w:ascii="Times New Roman" w:hAnsi="Times New Roman" w:eastAsia="仿宋" w:cs="Times New Roman"/>
                <w:spacing w:val="-8"/>
              </w:rPr>
              <w:t>12.8</w:t>
            </w:r>
          </w:p>
        </w:tc>
        <w:tc>
          <w:tcPr>
            <w:tcW w:w="594" w:type="pct"/>
            <w:tcBorders>
              <w:tl2br w:val="nil"/>
              <w:tr2bl w:val="nil"/>
            </w:tcBorders>
            <w:noWrap w:val="0"/>
            <w:vAlign w:val="center"/>
          </w:tcPr>
          <w:p>
            <w:pPr>
              <w:pStyle w:val="91"/>
              <w:spacing w:before="170" w:line="188" w:lineRule="auto"/>
              <w:ind w:left="330"/>
              <w:jc w:val="left"/>
              <w:rPr>
                <w:rFonts w:hint="default" w:ascii="Times New Roman" w:hAnsi="Times New Roman" w:eastAsia="仿宋" w:cs="Times New Roman"/>
              </w:rPr>
            </w:pPr>
            <w:r>
              <w:rPr>
                <w:rFonts w:hint="default" w:ascii="Times New Roman" w:hAnsi="Times New Roman" w:eastAsia="仿宋" w:cs="Times New Roman"/>
                <w:spacing w:val="-2"/>
              </w:rPr>
              <w:t>25.6</w:t>
            </w:r>
          </w:p>
        </w:tc>
        <w:tc>
          <w:tcPr>
            <w:tcW w:w="725" w:type="pct"/>
            <w:tcBorders>
              <w:tl2br w:val="nil"/>
              <w:tr2bl w:val="nil"/>
            </w:tcBorders>
            <w:noWrap w:val="0"/>
            <w:vAlign w:val="center"/>
          </w:tcPr>
          <w:p>
            <w:pPr>
              <w:spacing w:before="129" w:line="230" w:lineRule="auto"/>
              <w:ind w:left="405"/>
              <w:jc w:val="left"/>
              <w:rPr>
                <w:rFonts w:hint="default" w:ascii="Times New Roman" w:hAnsi="Times New Roman" w:eastAsia="仿宋" w:cs="Times New Roman"/>
                <w:sz w:val="24"/>
                <w:szCs w:val="24"/>
              </w:rPr>
            </w:pPr>
            <w:r>
              <w:rPr>
                <w:rFonts w:hint="default" w:ascii="Times New Roman" w:hAnsi="Times New Roman" w:eastAsia="仿宋" w:cs="Times New Roman"/>
                <w:spacing w:val="-3"/>
                <w:sz w:val="24"/>
                <w:szCs w:val="24"/>
              </w:rPr>
              <w:t>振力</w:t>
            </w:r>
          </w:p>
        </w:tc>
        <w:tc>
          <w:tcPr>
            <w:tcW w:w="414" w:type="pct"/>
            <w:tcBorders>
              <w:tl2br w:val="nil"/>
              <w:tr2bl w:val="nil"/>
            </w:tcBorders>
            <w:noWrap w:val="0"/>
            <w:vAlign w:val="center"/>
          </w:tcPr>
          <w:p>
            <w:pPr>
              <w:pStyle w:val="91"/>
              <w:spacing w:before="165"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70" w:line="188" w:lineRule="auto"/>
              <w:ind w:left="201"/>
              <w:jc w:val="left"/>
              <w:rPr>
                <w:rFonts w:hint="default" w:ascii="Times New Roman" w:hAnsi="Times New Roman" w:eastAsia="仿宋" w:cs="Times New Roman"/>
              </w:rPr>
            </w:pPr>
            <w:r>
              <w:rPr>
                <w:rFonts w:hint="default" w:ascii="Times New Roman" w:hAnsi="Times New Roman" w:eastAsia="仿宋" w:cs="Times New Roman"/>
              </w:rPr>
              <w:t>4</w:t>
            </w:r>
          </w:p>
        </w:tc>
        <w:tc>
          <w:tcPr>
            <w:tcW w:w="791" w:type="pct"/>
            <w:tcBorders>
              <w:tl2br w:val="nil"/>
              <w:tr2bl w:val="nil"/>
            </w:tcBorders>
            <w:noWrap w:val="0"/>
            <w:vAlign w:val="center"/>
          </w:tcPr>
          <w:p>
            <w:pPr>
              <w:spacing w:before="129" w:line="227" w:lineRule="auto"/>
              <w:ind w:left="367"/>
              <w:jc w:val="left"/>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冲压机</w:t>
            </w:r>
          </w:p>
        </w:tc>
        <w:tc>
          <w:tcPr>
            <w:tcW w:w="1099" w:type="pct"/>
            <w:tcBorders>
              <w:tl2br w:val="nil"/>
              <w:tr2bl w:val="nil"/>
            </w:tcBorders>
            <w:noWrap w:val="0"/>
            <w:vAlign w:val="center"/>
          </w:tcPr>
          <w:p>
            <w:pPr>
              <w:pStyle w:val="91"/>
              <w:spacing w:before="129" w:line="219" w:lineRule="auto"/>
              <w:ind w:left="292"/>
              <w:jc w:val="left"/>
              <w:rPr>
                <w:rFonts w:hint="default" w:ascii="Times New Roman" w:hAnsi="Times New Roman" w:eastAsia="仿宋" w:cs="Times New Roman"/>
              </w:rPr>
            </w:pPr>
            <w:r>
              <w:rPr>
                <w:rFonts w:hint="default" w:ascii="Times New Roman" w:hAnsi="Times New Roman" w:eastAsia="仿宋" w:cs="Times New Roman"/>
                <w:spacing w:val="-6"/>
              </w:rPr>
              <w:t>60T</w:t>
            </w:r>
            <w:r>
              <w:rPr>
                <w:rFonts w:hint="default" w:ascii="Times New Roman" w:hAnsi="Times New Roman" w:eastAsia="仿宋" w:cs="Times New Roman"/>
                <w:spacing w:val="18"/>
              </w:rPr>
              <w:t xml:space="preserve"> </w:t>
            </w:r>
            <w:r>
              <w:rPr>
                <w:rFonts w:hint="default" w:ascii="Times New Roman" w:hAnsi="Times New Roman" w:eastAsia="仿宋" w:cs="Times New Roman"/>
                <w:spacing w:val="-6"/>
              </w:rPr>
              <w:t>高速</w:t>
            </w:r>
          </w:p>
        </w:tc>
        <w:tc>
          <w:tcPr>
            <w:tcW w:w="479" w:type="pct"/>
            <w:tcBorders>
              <w:tl2br w:val="nil"/>
              <w:tr2bl w:val="nil"/>
            </w:tcBorders>
            <w:noWrap w:val="0"/>
            <w:vAlign w:val="center"/>
          </w:tcPr>
          <w:p>
            <w:pPr>
              <w:pStyle w:val="91"/>
              <w:spacing w:before="170"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170" w:line="188" w:lineRule="auto"/>
              <w:ind w:left="445"/>
              <w:jc w:val="left"/>
              <w:rPr>
                <w:rFonts w:hint="default" w:ascii="Times New Roman" w:hAnsi="Times New Roman" w:eastAsia="仿宋" w:cs="Times New Roman"/>
              </w:rPr>
            </w:pPr>
            <w:r>
              <w:rPr>
                <w:rFonts w:hint="default" w:ascii="Times New Roman" w:hAnsi="Times New Roman" w:eastAsia="仿宋" w:cs="Times New Roman"/>
                <w:spacing w:val="-15"/>
              </w:rPr>
              <w:t>11</w:t>
            </w:r>
          </w:p>
        </w:tc>
        <w:tc>
          <w:tcPr>
            <w:tcW w:w="594" w:type="pct"/>
            <w:tcBorders>
              <w:tl2br w:val="nil"/>
              <w:tr2bl w:val="nil"/>
            </w:tcBorders>
            <w:noWrap w:val="0"/>
            <w:vAlign w:val="center"/>
          </w:tcPr>
          <w:p>
            <w:pPr>
              <w:pStyle w:val="91"/>
              <w:spacing w:before="170" w:line="188" w:lineRule="auto"/>
              <w:ind w:left="421"/>
              <w:jc w:val="left"/>
              <w:rPr>
                <w:rFonts w:hint="default" w:ascii="Times New Roman" w:hAnsi="Times New Roman" w:eastAsia="仿宋" w:cs="Times New Roman"/>
              </w:rPr>
            </w:pPr>
            <w:r>
              <w:rPr>
                <w:rFonts w:hint="default" w:ascii="Times New Roman" w:hAnsi="Times New Roman" w:eastAsia="仿宋" w:cs="Times New Roman"/>
                <w:spacing w:val="-3"/>
              </w:rPr>
              <w:t>22</w:t>
            </w:r>
          </w:p>
        </w:tc>
        <w:tc>
          <w:tcPr>
            <w:tcW w:w="725" w:type="pct"/>
            <w:tcBorders>
              <w:tl2br w:val="nil"/>
              <w:tr2bl w:val="nil"/>
            </w:tcBorders>
            <w:noWrap w:val="0"/>
            <w:vAlign w:val="center"/>
          </w:tcPr>
          <w:p>
            <w:pPr>
              <w:pStyle w:val="91"/>
              <w:spacing w:before="166"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66"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74" w:line="185" w:lineRule="auto"/>
              <w:ind w:left="209"/>
              <w:jc w:val="left"/>
              <w:rPr>
                <w:rFonts w:hint="default" w:ascii="Times New Roman" w:hAnsi="Times New Roman" w:eastAsia="仿宋" w:cs="Times New Roman"/>
              </w:rPr>
            </w:pPr>
            <w:r>
              <w:rPr>
                <w:rFonts w:hint="default" w:ascii="Times New Roman" w:hAnsi="Times New Roman" w:eastAsia="仿宋" w:cs="Times New Roman"/>
              </w:rPr>
              <w:t>5</w:t>
            </w:r>
          </w:p>
        </w:tc>
        <w:tc>
          <w:tcPr>
            <w:tcW w:w="791" w:type="pct"/>
            <w:tcBorders>
              <w:tl2br w:val="nil"/>
              <w:tr2bl w:val="nil"/>
            </w:tcBorders>
            <w:noWrap w:val="0"/>
            <w:vAlign w:val="center"/>
          </w:tcPr>
          <w:p>
            <w:pPr>
              <w:spacing w:before="129" w:line="227" w:lineRule="auto"/>
              <w:ind w:left="367"/>
              <w:jc w:val="left"/>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冲压机</w:t>
            </w:r>
          </w:p>
        </w:tc>
        <w:tc>
          <w:tcPr>
            <w:tcW w:w="1099" w:type="pct"/>
            <w:tcBorders>
              <w:tl2br w:val="nil"/>
              <w:tr2bl w:val="nil"/>
            </w:tcBorders>
            <w:noWrap w:val="0"/>
            <w:vAlign w:val="center"/>
          </w:tcPr>
          <w:p>
            <w:pPr>
              <w:pStyle w:val="91"/>
              <w:spacing w:before="128" w:line="221" w:lineRule="auto"/>
              <w:ind w:left="292"/>
              <w:jc w:val="left"/>
              <w:rPr>
                <w:rFonts w:hint="default" w:ascii="Times New Roman" w:hAnsi="Times New Roman" w:eastAsia="仿宋" w:cs="Times New Roman"/>
              </w:rPr>
            </w:pPr>
            <w:r>
              <w:rPr>
                <w:rFonts w:hint="default" w:ascii="Times New Roman" w:hAnsi="Times New Roman" w:eastAsia="仿宋" w:cs="Times New Roman"/>
                <w:spacing w:val="-4"/>
              </w:rPr>
              <w:t>60T</w:t>
            </w:r>
            <w:r>
              <w:rPr>
                <w:rFonts w:hint="default" w:ascii="Times New Roman" w:hAnsi="Times New Roman" w:eastAsia="仿宋" w:cs="Times New Roman"/>
                <w:spacing w:val="8"/>
              </w:rPr>
              <w:t xml:space="preserve"> </w:t>
            </w:r>
            <w:r>
              <w:rPr>
                <w:rFonts w:hint="default" w:ascii="Times New Roman" w:hAnsi="Times New Roman" w:eastAsia="仿宋" w:cs="Times New Roman"/>
                <w:spacing w:val="-4"/>
              </w:rPr>
              <w:t>低速</w:t>
            </w:r>
          </w:p>
        </w:tc>
        <w:tc>
          <w:tcPr>
            <w:tcW w:w="479" w:type="pct"/>
            <w:tcBorders>
              <w:tl2br w:val="nil"/>
              <w:tr2bl w:val="nil"/>
            </w:tcBorders>
            <w:noWrap w:val="0"/>
            <w:vAlign w:val="center"/>
          </w:tcPr>
          <w:p>
            <w:pPr>
              <w:pStyle w:val="91"/>
              <w:spacing w:before="171" w:line="188" w:lineRule="auto"/>
              <w:ind w:left="431"/>
              <w:jc w:val="left"/>
              <w:rPr>
                <w:rFonts w:hint="default" w:ascii="Times New Roman" w:hAnsi="Times New Roman" w:eastAsia="仿宋" w:cs="Times New Roman"/>
              </w:rPr>
            </w:pPr>
            <w:r>
              <w:rPr>
                <w:rFonts w:hint="default" w:ascii="Times New Roman" w:hAnsi="Times New Roman" w:eastAsia="仿宋" w:cs="Times New Roman"/>
              </w:rPr>
              <w:t>1</w:t>
            </w:r>
          </w:p>
        </w:tc>
        <w:tc>
          <w:tcPr>
            <w:tcW w:w="518" w:type="pct"/>
            <w:tcBorders>
              <w:tl2br w:val="nil"/>
              <w:tr2bl w:val="nil"/>
            </w:tcBorders>
            <w:noWrap w:val="0"/>
            <w:vAlign w:val="center"/>
          </w:tcPr>
          <w:p>
            <w:pPr>
              <w:pStyle w:val="91"/>
              <w:spacing w:before="174" w:line="185" w:lineRule="auto"/>
              <w:ind w:left="481"/>
              <w:jc w:val="left"/>
              <w:rPr>
                <w:rFonts w:hint="default" w:ascii="Times New Roman" w:hAnsi="Times New Roman" w:eastAsia="仿宋" w:cs="Times New Roman"/>
              </w:rPr>
            </w:pPr>
            <w:r>
              <w:rPr>
                <w:rFonts w:hint="default" w:ascii="Times New Roman" w:hAnsi="Times New Roman" w:eastAsia="仿宋" w:cs="Times New Roman"/>
              </w:rPr>
              <w:t>7</w:t>
            </w:r>
          </w:p>
        </w:tc>
        <w:tc>
          <w:tcPr>
            <w:tcW w:w="594" w:type="pct"/>
            <w:tcBorders>
              <w:tl2br w:val="nil"/>
              <w:tr2bl w:val="nil"/>
            </w:tcBorders>
            <w:noWrap w:val="0"/>
            <w:vAlign w:val="center"/>
          </w:tcPr>
          <w:p>
            <w:pPr>
              <w:pStyle w:val="91"/>
              <w:spacing w:before="174" w:line="185" w:lineRule="auto"/>
              <w:ind w:left="485"/>
              <w:jc w:val="left"/>
              <w:rPr>
                <w:rFonts w:hint="default" w:ascii="Times New Roman" w:hAnsi="Times New Roman" w:eastAsia="仿宋" w:cs="Times New Roman"/>
              </w:rPr>
            </w:pPr>
            <w:r>
              <w:rPr>
                <w:rFonts w:hint="default" w:ascii="Times New Roman" w:hAnsi="Times New Roman" w:eastAsia="仿宋" w:cs="Times New Roman"/>
              </w:rPr>
              <w:t>7</w:t>
            </w:r>
          </w:p>
        </w:tc>
        <w:tc>
          <w:tcPr>
            <w:tcW w:w="725" w:type="pct"/>
            <w:tcBorders>
              <w:tl2br w:val="nil"/>
              <w:tr2bl w:val="nil"/>
            </w:tcBorders>
            <w:noWrap w:val="0"/>
            <w:vAlign w:val="center"/>
          </w:tcPr>
          <w:p>
            <w:pPr>
              <w:pStyle w:val="91"/>
              <w:spacing w:before="166"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66"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73" w:line="188" w:lineRule="auto"/>
              <w:ind w:left="208"/>
              <w:jc w:val="left"/>
              <w:rPr>
                <w:rFonts w:hint="default" w:ascii="Times New Roman" w:hAnsi="Times New Roman" w:eastAsia="仿宋" w:cs="Times New Roman"/>
              </w:rPr>
            </w:pPr>
            <w:r>
              <w:rPr>
                <w:rFonts w:hint="default" w:ascii="Times New Roman" w:hAnsi="Times New Roman" w:eastAsia="仿宋" w:cs="Times New Roman"/>
              </w:rPr>
              <w:t>6</w:t>
            </w:r>
          </w:p>
        </w:tc>
        <w:tc>
          <w:tcPr>
            <w:tcW w:w="791" w:type="pct"/>
            <w:tcBorders>
              <w:tl2br w:val="nil"/>
              <w:tr2bl w:val="nil"/>
            </w:tcBorders>
            <w:noWrap w:val="0"/>
            <w:vAlign w:val="center"/>
          </w:tcPr>
          <w:p>
            <w:pPr>
              <w:spacing w:before="132" w:line="227" w:lineRule="auto"/>
              <w:ind w:left="367"/>
              <w:jc w:val="left"/>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冲压机</w:t>
            </w:r>
          </w:p>
        </w:tc>
        <w:tc>
          <w:tcPr>
            <w:tcW w:w="1099" w:type="pct"/>
            <w:tcBorders>
              <w:tl2br w:val="nil"/>
              <w:tr2bl w:val="nil"/>
            </w:tcBorders>
            <w:noWrap w:val="0"/>
            <w:vAlign w:val="center"/>
          </w:tcPr>
          <w:p>
            <w:pPr>
              <w:pStyle w:val="91"/>
              <w:spacing w:before="131" w:line="221" w:lineRule="auto"/>
              <w:ind w:left="254"/>
              <w:jc w:val="left"/>
              <w:rPr>
                <w:rFonts w:hint="default" w:ascii="Times New Roman" w:hAnsi="Times New Roman" w:eastAsia="仿宋" w:cs="Times New Roman"/>
              </w:rPr>
            </w:pPr>
            <w:r>
              <w:rPr>
                <w:rFonts w:hint="default" w:ascii="Times New Roman" w:hAnsi="Times New Roman" w:eastAsia="仿宋" w:cs="Times New Roman"/>
                <w:spacing w:val="-6"/>
              </w:rPr>
              <w:t>110T 低速</w:t>
            </w:r>
          </w:p>
        </w:tc>
        <w:tc>
          <w:tcPr>
            <w:tcW w:w="479" w:type="pct"/>
            <w:tcBorders>
              <w:tl2br w:val="nil"/>
              <w:tr2bl w:val="nil"/>
            </w:tcBorders>
            <w:noWrap w:val="0"/>
            <w:vAlign w:val="center"/>
          </w:tcPr>
          <w:p>
            <w:pPr>
              <w:pStyle w:val="91"/>
              <w:spacing w:before="173" w:line="188" w:lineRule="auto"/>
              <w:ind w:left="431"/>
              <w:jc w:val="left"/>
              <w:rPr>
                <w:rFonts w:hint="default" w:ascii="Times New Roman" w:hAnsi="Times New Roman" w:eastAsia="仿宋" w:cs="Times New Roman"/>
              </w:rPr>
            </w:pPr>
            <w:r>
              <w:rPr>
                <w:rFonts w:hint="default" w:ascii="Times New Roman" w:hAnsi="Times New Roman" w:eastAsia="仿宋" w:cs="Times New Roman"/>
              </w:rPr>
              <w:t>1</w:t>
            </w:r>
          </w:p>
        </w:tc>
        <w:tc>
          <w:tcPr>
            <w:tcW w:w="518" w:type="pct"/>
            <w:tcBorders>
              <w:tl2br w:val="nil"/>
              <w:tr2bl w:val="nil"/>
            </w:tcBorders>
            <w:noWrap w:val="0"/>
            <w:vAlign w:val="center"/>
          </w:tcPr>
          <w:p>
            <w:pPr>
              <w:pStyle w:val="91"/>
              <w:spacing w:before="173" w:line="188" w:lineRule="auto"/>
              <w:ind w:left="440"/>
              <w:jc w:val="left"/>
              <w:rPr>
                <w:rFonts w:hint="default" w:ascii="Times New Roman" w:hAnsi="Times New Roman" w:eastAsia="仿宋" w:cs="Times New Roman"/>
              </w:rPr>
            </w:pPr>
            <w:r>
              <w:rPr>
                <w:rFonts w:hint="default" w:ascii="Times New Roman" w:hAnsi="Times New Roman" w:eastAsia="仿宋" w:cs="Times New Roman"/>
                <w:spacing w:val="-15"/>
              </w:rPr>
              <w:t>12</w:t>
            </w:r>
          </w:p>
        </w:tc>
        <w:tc>
          <w:tcPr>
            <w:tcW w:w="594" w:type="pct"/>
            <w:tcBorders>
              <w:tl2br w:val="nil"/>
              <w:tr2bl w:val="nil"/>
            </w:tcBorders>
            <w:noWrap w:val="0"/>
            <w:vAlign w:val="center"/>
          </w:tcPr>
          <w:p>
            <w:pPr>
              <w:pStyle w:val="91"/>
              <w:spacing w:before="173" w:line="188" w:lineRule="auto"/>
              <w:ind w:left="444"/>
              <w:jc w:val="left"/>
              <w:rPr>
                <w:rFonts w:hint="default" w:ascii="Times New Roman" w:hAnsi="Times New Roman" w:eastAsia="仿宋" w:cs="Times New Roman"/>
              </w:rPr>
            </w:pPr>
            <w:r>
              <w:rPr>
                <w:rFonts w:hint="default" w:ascii="Times New Roman" w:hAnsi="Times New Roman" w:eastAsia="仿宋" w:cs="Times New Roman"/>
                <w:spacing w:val="-15"/>
              </w:rPr>
              <w:t>12</w:t>
            </w:r>
          </w:p>
        </w:tc>
        <w:tc>
          <w:tcPr>
            <w:tcW w:w="725" w:type="pct"/>
            <w:tcBorders>
              <w:tl2br w:val="nil"/>
              <w:tr2bl w:val="nil"/>
            </w:tcBorders>
            <w:noWrap w:val="0"/>
            <w:vAlign w:val="center"/>
          </w:tcPr>
          <w:p>
            <w:pPr>
              <w:pStyle w:val="91"/>
              <w:spacing w:before="168"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68"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377" w:type="pct"/>
            <w:tcBorders>
              <w:tl2br w:val="nil"/>
              <w:tr2bl w:val="nil"/>
            </w:tcBorders>
            <w:noWrap w:val="0"/>
            <w:vAlign w:val="center"/>
          </w:tcPr>
          <w:p>
            <w:pPr>
              <w:pStyle w:val="91"/>
              <w:spacing w:before="177" w:line="185" w:lineRule="auto"/>
              <w:ind w:left="199"/>
              <w:jc w:val="left"/>
              <w:rPr>
                <w:rFonts w:hint="default" w:ascii="Times New Roman" w:hAnsi="Times New Roman" w:eastAsia="仿宋" w:cs="Times New Roman"/>
              </w:rPr>
            </w:pPr>
            <w:r>
              <w:rPr>
                <w:rFonts w:hint="default" w:ascii="Times New Roman" w:hAnsi="Times New Roman" w:eastAsia="仿宋" w:cs="Times New Roman"/>
              </w:rPr>
              <w:t>7</w:t>
            </w:r>
          </w:p>
        </w:tc>
        <w:tc>
          <w:tcPr>
            <w:tcW w:w="791" w:type="pct"/>
            <w:tcBorders>
              <w:tl2br w:val="nil"/>
              <w:tr2bl w:val="nil"/>
            </w:tcBorders>
            <w:noWrap w:val="0"/>
            <w:vAlign w:val="center"/>
          </w:tcPr>
          <w:p>
            <w:pPr>
              <w:spacing w:before="132" w:line="227" w:lineRule="auto"/>
              <w:ind w:left="367"/>
              <w:jc w:val="left"/>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冲压机</w:t>
            </w:r>
          </w:p>
        </w:tc>
        <w:tc>
          <w:tcPr>
            <w:tcW w:w="1099" w:type="pct"/>
            <w:tcBorders>
              <w:tl2br w:val="nil"/>
              <w:tr2bl w:val="nil"/>
            </w:tcBorders>
            <w:noWrap w:val="0"/>
            <w:vAlign w:val="center"/>
          </w:tcPr>
          <w:p>
            <w:pPr>
              <w:pStyle w:val="91"/>
              <w:spacing w:before="173" w:line="188" w:lineRule="auto"/>
              <w:ind w:left="444"/>
              <w:jc w:val="left"/>
              <w:rPr>
                <w:rFonts w:hint="default" w:ascii="Times New Roman" w:hAnsi="Times New Roman" w:eastAsia="仿宋" w:cs="Times New Roman"/>
              </w:rPr>
            </w:pPr>
            <w:r>
              <w:rPr>
                <w:rFonts w:hint="default" w:ascii="Times New Roman" w:hAnsi="Times New Roman" w:eastAsia="仿宋" w:cs="Times New Roman"/>
                <w:spacing w:val="-2"/>
              </w:rPr>
              <w:t>FC-25</w:t>
            </w:r>
          </w:p>
        </w:tc>
        <w:tc>
          <w:tcPr>
            <w:tcW w:w="479" w:type="pct"/>
            <w:tcBorders>
              <w:tl2br w:val="nil"/>
              <w:tr2bl w:val="nil"/>
            </w:tcBorders>
            <w:noWrap w:val="0"/>
            <w:vAlign w:val="center"/>
          </w:tcPr>
          <w:p>
            <w:pPr>
              <w:pStyle w:val="91"/>
              <w:spacing w:before="173" w:line="188" w:lineRule="auto"/>
              <w:ind w:left="348"/>
              <w:jc w:val="left"/>
              <w:rPr>
                <w:rFonts w:hint="default" w:ascii="Times New Roman" w:hAnsi="Times New Roman" w:eastAsia="仿宋" w:cs="Times New Roman"/>
              </w:rPr>
            </w:pPr>
            <w:r>
              <w:rPr>
                <w:rFonts w:hint="default" w:ascii="Times New Roman" w:hAnsi="Times New Roman" w:eastAsia="仿宋" w:cs="Times New Roman"/>
                <w:spacing w:val="-3"/>
              </w:rPr>
              <w:t>20</w:t>
            </w:r>
          </w:p>
        </w:tc>
        <w:tc>
          <w:tcPr>
            <w:tcW w:w="518" w:type="pct"/>
            <w:tcBorders>
              <w:tl2br w:val="nil"/>
              <w:tr2bl w:val="nil"/>
            </w:tcBorders>
            <w:noWrap w:val="0"/>
            <w:vAlign w:val="center"/>
          </w:tcPr>
          <w:p>
            <w:pPr>
              <w:pStyle w:val="91"/>
              <w:spacing w:before="173" w:line="188" w:lineRule="auto"/>
              <w:ind w:left="482"/>
              <w:jc w:val="left"/>
              <w:rPr>
                <w:rFonts w:hint="default" w:ascii="Times New Roman" w:hAnsi="Times New Roman" w:eastAsia="仿宋" w:cs="Times New Roman"/>
              </w:rPr>
            </w:pPr>
            <w:r>
              <w:rPr>
                <w:rFonts w:hint="default" w:ascii="Times New Roman" w:hAnsi="Times New Roman" w:eastAsia="仿宋" w:cs="Times New Roman"/>
              </w:rPr>
              <w:t>6</w:t>
            </w:r>
          </w:p>
        </w:tc>
        <w:tc>
          <w:tcPr>
            <w:tcW w:w="594" w:type="pct"/>
            <w:tcBorders>
              <w:tl2br w:val="nil"/>
              <w:tr2bl w:val="nil"/>
            </w:tcBorders>
            <w:noWrap w:val="0"/>
            <w:vAlign w:val="center"/>
          </w:tcPr>
          <w:p>
            <w:pPr>
              <w:pStyle w:val="91"/>
              <w:spacing w:before="173" w:line="188" w:lineRule="auto"/>
              <w:ind w:left="384"/>
              <w:jc w:val="left"/>
              <w:rPr>
                <w:rFonts w:hint="default" w:ascii="Times New Roman" w:hAnsi="Times New Roman" w:eastAsia="仿宋" w:cs="Times New Roman"/>
              </w:rPr>
            </w:pPr>
            <w:r>
              <w:rPr>
                <w:rFonts w:hint="default" w:ascii="Times New Roman" w:hAnsi="Times New Roman" w:eastAsia="仿宋" w:cs="Times New Roman"/>
                <w:spacing w:val="-10"/>
              </w:rPr>
              <w:t>120</w:t>
            </w:r>
          </w:p>
        </w:tc>
        <w:tc>
          <w:tcPr>
            <w:tcW w:w="725" w:type="pct"/>
            <w:tcBorders>
              <w:tl2br w:val="nil"/>
              <w:tr2bl w:val="nil"/>
            </w:tcBorders>
            <w:noWrap w:val="0"/>
            <w:vAlign w:val="center"/>
          </w:tcPr>
          <w:p>
            <w:pPr>
              <w:pStyle w:val="91"/>
              <w:spacing w:before="169"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69"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6" w:hRule="atLeast"/>
        </w:trPr>
        <w:tc>
          <w:tcPr>
            <w:tcW w:w="377" w:type="pct"/>
            <w:tcBorders>
              <w:tl2br w:val="nil"/>
              <w:tr2bl w:val="nil"/>
            </w:tcBorders>
            <w:noWrap w:val="0"/>
            <w:vAlign w:val="center"/>
          </w:tcPr>
          <w:p>
            <w:pPr>
              <w:pStyle w:val="91"/>
              <w:spacing w:before="147" w:line="188" w:lineRule="auto"/>
              <w:ind w:left="212"/>
              <w:jc w:val="left"/>
              <w:rPr>
                <w:rFonts w:hint="default" w:ascii="Times New Roman" w:hAnsi="Times New Roman" w:eastAsia="仿宋" w:cs="Times New Roman"/>
              </w:rPr>
            </w:pPr>
            <w:r>
              <w:rPr>
                <w:rFonts w:hint="default" w:ascii="Times New Roman" w:hAnsi="Times New Roman" w:eastAsia="仿宋" w:cs="Times New Roman"/>
              </w:rPr>
              <w:t>8</w:t>
            </w:r>
          </w:p>
        </w:tc>
        <w:tc>
          <w:tcPr>
            <w:tcW w:w="791" w:type="pct"/>
            <w:tcBorders>
              <w:tl2br w:val="nil"/>
              <w:tr2bl w:val="nil"/>
            </w:tcBorders>
            <w:noWrap w:val="0"/>
            <w:vAlign w:val="center"/>
          </w:tcPr>
          <w:p>
            <w:pPr>
              <w:spacing w:before="106" w:line="227" w:lineRule="auto"/>
              <w:ind w:left="367"/>
              <w:jc w:val="left"/>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冲压机</w:t>
            </w:r>
          </w:p>
        </w:tc>
        <w:tc>
          <w:tcPr>
            <w:tcW w:w="1099" w:type="pct"/>
            <w:tcBorders>
              <w:tl2br w:val="nil"/>
              <w:tr2bl w:val="nil"/>
            </w:tcBorders>
            <w:noWrap w:val="0"/>
            <w:vAlign w:val="center"/>
          </w:tcPr>
          <w:p>
            <w:pPr>
              <w:pStyle w:val="91"/>
              <w:spacing w:before="147" w:line="188" w:lineRule="auto"/>
              <w:ind w:left="444"/>
              <w:jc w:val="left"/>
              <w:rPr>
                <w:rFonts w:hint="default" w:ascii="Times New Roman" w:hAnsi="Times New Roman" w:eastAsia="仿宋" w:cs="Times New Roman"/>
              </w:rPr>
            </w:pPr>
            <w:r>
              <w:rPr>
                <w:rFonts w:hint="default" w:ascii="Times New Roman" w:hAnsi="Times New Roman" w:eastAsia="仿宋" w:cs="Times New Roman"/>
                <w:spacing w:val="-2"/>
              </w:rPr>
              <w:t>FC-45</w:t>
            </w:r>
          </w:p>
        </w:tc>
        <w:tc>
          <w:tcPr>
            <w:tcW w:w="479" w:type="pct"/>
            <w:tcBorders>
              <w:tl2br w:val="nil"/>
              <w:tr2bl w:val="nil"/>
            </w:tcBorders>
            <w:noWrap w:val="0"/>
            <w:vAlign w:val="center"/>
          </w:tcPr>
          <w:p>
            <w:pPr>
              <w:pStyle w:val="91"/>
              <w:spacing w:before="147" w:line="188" w:lineRule="auto"/>
              <w:ind w:left="371"/>
              <w:jc w:val="left"/>
              <w:rPr>
                <w:rFonts w:hint="default" w:ascii="Times New Roman" w:hAnsi="Times New Roman" w:eastAsia="仿宋" w:cs="Times New Roman"/>
              </w:rPr>
            </w:pPr>
            <w:r>
              <w:rPr>
                <w:rFonts w:hint="default" w:ascii="Times New Roman" w:hAnsi="Times New Roman" w:eastAsia="仿宋" w:cs="Times New Roman"/>
                <w:spacing w:val="-15"/>
              </w:rPr>
              <w:t>10</w:t>
            </w:r>
          </w:p>
        </w:tc>
        <w:tc>
          <w:tcPr>
            <w:tcW w:w="518" w:type="pct"/>
            <w:tcBorders>
              <w:tl2br w:val="nil"/>
              <w:tr2bl w:val="nil"/>
            </w:tcBorders>
            <w:noWrap w:val="0"/>
            <w:vAlign w:val="center"/>
          </w:tcPr>
          <w:p>
            <w:pPr>
              <w:pStyle w:val="91"/>
              <w:spacing w:before="147" w:line="188" w:lineRule="auto"/>
              <w:ind w:left="398"/>
              <w:jc w:val="left"/>
              <w:rPr>
                <w:rFonts w:hint="default" w:ascii="Times New Roman" w:hAnsi="Times New Roman" w:eastAsia="仿宋" w:cs="Times New Roman"/>
              </w:rPr>
            </w:pPr>
            <w:r>
              <w:rPr>
                <w:rFonts w:hint="default" w:ascii="Times New Roman" w:hAnsi="Times New Roman" w:eastAsia="仿宋" w:cs="Times New Roman"/>
                <w:spacing w:val="-5"/>
              </w:rPr>
              <w:t>8.5</w:t>
            </w:r>
          </w:p>
        </w:tc>
        <w:tc>
          <w:tcPr>
            <w:tcW w:w="594" w:type="pct"/>
            <w:tcBorders>
              <w:tl2br w:val="nil"/>
              <w:tr2bl w:val="nil"/>
            </w:tcBorders>
            <w:noWrap w:val="0"/>
            <w:vAlign w:val="center"/>
          </w:tcPr>
          <w:p>
            <w:pPr>
              <w:pStyle w:val="91"/>
              <w:spacing w:before="147" w:line="188" w:lineRule="auto"/>
              <w:ind w:left="431"/>
              <w:jc w:val="left"/>
              <w:rPr>
                <w:rFonts w:hint="default" w:ascii="Times New Roman" w:hAnsi="Times New Roman" w:eastAsia="仿宋" w:cs="Times New Roman"/>
              </w:rPr>
            </w:pPr>
            <w:r>
              <w:rPr>
                <w:rFonts w:hint="default" w:ascii="Times New Roman" w:hAnsi="Times New Roman" w:eastAsia="仿宋" w:cs="Times New Roman"/>
                <w:spacing w:val="-8"/>
              </w:rPr>
              <w:t>85</w:t>
            </w:r>
          </w:p>
        </w:tc>
        <w:tc>
          <w:tcPr>
            <w:tcW w:w="725" w:type="pct"/>
            <w:tcBorders>
              <w:tl2br w:val="nil"/>
              <w:tr2bl w:val="nil"/>
            </w:tcBorders>
            <w:noWrap w:val="0"/>
            <w:vAlign w:val="center"/>
          </w:tcPr>
          <w:p>
            <w:pPr>
              <w:pStyle w:val="91"/>
              <w:spacing w:before="142"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42"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49" w:line="188" w:lineRule="auto"/>
              <w:ind w:left="207"/>
              <w:jc w:val="left"/>
              <w:rPr>
                <w:rFonts w:hint="default" w:ascii="Times New Roman" w:hAnsi="Times New Roman" w:eastAsia="仿宋" w:cs="Times New Roman"/>
              </w:rPr>
            </w:pPr>
            <w:r>
              <w:rPr>
                <w:rFonts w:hint="default" w:ascii="Times New Roman" w:hAnsi="Times New Roman" w:eastAsia="仿宋" w:cs="Times New Roman"/>
              </w:rPr>
              <w:t>9</w:t>
            </w:r>
          </w:p>
        </w:tc>
        <w:tc>
          <w:tcPr>
            <w:tcW w:w="791" w:type="pct"/>
            <w:tcBorders>
              <w:tl2br w:val="nil"/>
              <w:tr2bl w:val="nil"/>
            </w:tcBorders>
            <w:noWrap w:val="0"/>
            <w:vAlign w:val="center"/>
          </w:tcPr>
          <w:p>
            <w:pPr>
              <w:spacing w:before="108" w:line="229" w:lineRule="auto"/>
              <w:ind w:left="359"/>
              <w:jc w:val="left"/>
              <w:rPr>
                <w:rFonts w:hint="default" w:ascii="Times New Roman" w:hAnsi="Times New Roman" w:eastAsia="仿宋" w:cs="Times New Roman"/>
                <w:sz w:val="24"/>
                <w:szCs w:val="24"/>
              </w:rPr>
            </w:pPr>
            <w:r>
              <w:rPr>
                <w:rFonts w:hint="default" w:ascii="Times New Roman" w:hAnsi="Times New Roman" w:eastAsia="仿宋" w:cs="Times New Roman"/>
                <w:spacing w:val="-4"/>
                <w:sz w:val="24"/>
                <w:szCs w:val="24"/>
              </w:rPr>
              <w:t>成型机</w:t>
            </w:r>
          </w:p>
        </w:tc>
        <w:tc>
          <w:tcPr>
            <w:tcW w:w="1099" w:type="pct"/>
            <w:tcBorders>
              <w:tl2br w:val="nil"/>
              <w:tr2bl w:val="nil"/>
            </w:tcBorders>
            <w:noWrap w:val="0"/>
            <w:vAlign w:val="center"/>
          </w:tcPr>
          <w:p>
            <w:pPr>
              <w:pStyle w:val="91"/>
              <w:spacing w:before="153" w:line="185" w:lineRule="auto"/>
              <w:ind w:left="595"/>
              <w:jc w:val="left"/>
              <w:rPr>
                <w:rFonts w:hint="default" w:ascii="Times New Roman" w:hAnsi="Times New Roman" w:eastAsia="仿宋" w:cs="Times New Roman"/>
              </w:rPr>
            </w:pPr>
            <w:r>
              <w:rPr>
                <w:rFonts w:hint="default" w:ascii="Times New Roman" w:hAnsi="Times New Roman" w:eastAsia="仿宋" w:cs="Times New Roman"/>
                <w:spacing w:val="-3"/>
              </w:rPr>
              <w:t>BL</w:t>
            </w:r>
          </w:p>
        </w:tc>
        <w:tc>
          <w:tcPr>
            <w:tcW w:w="479" w:type="pct"/>
            <w:tcBorders>
              <w:tl2br w:val="nil"/>
              <w:tr2bl w:val="nil"/>
            </w:tcBorders>
            <w:noWrap w:val="0"/>
            <w:vAlign w:val="center"/>
          </w:tcPr>
          <w:p>
            <w:pPr>
              <w:pStyle w:val="91"/>
              <w:spacing w:before="149" w:line="188" w:lineRule="auto"/>
              <w:ind w:left="413"/>
              <w:jc w:val="left"/>
              <w:rPr>
                <w:rFonts w:hint="default" w:ascii="Times New Roman" w:hAnsi="Times New Roman" w:eastAsia="仿宋" w:cs="Times New Roman"/>
              </w:rPr>
            </w:pPr>
            <w:r>
              <w:rPr>
                <w:rFonts w:hint="default" w:ascii="Times New Roman" w:hAnsi="Times New Roman" w:eastAsia="仿宋" w:cs="Times New Roman"/>
              </w:rPr>
              <w:t>3</w:t>
            </w:r>
          </w:p>
        </w:tc>
        <w:tc>
          <w:tcPr>
            <w:tcW w:w="518" w:type="pct"/>
            <w:tcBorders>
              <w:tl2br w:val="nil"/>
              <w:tr2bl w:val="nil"/>
            </w:tcBorders>
            <w:noWrap w:val="0"/>
            <w:vAlign w:val="center"/>
          </w:tcPr>
          <w:p>
            <w:pPr>
              <w:pStyle w:val="91"/>
              <w:spacing w:before="149" w:line="188" w:lineRule="auto"/>
              <w:ind w:left="393"/>
              <w:jc w:val="left"/>
              <w:rPr>
                <w:rFonts w:hint="default" w:ascii="Times New Roman" w:hAnsi="Times New Roman" w:eastAsia="仿宋" w:cs="Times New Roman"/>
              </w:rPr>
            </w:pPr>
            <w:r>
              <w:rPr>
                <w:rFonts w:hint="default" w:ascii="Times New Roman" w:hAnsi="Times New Roman" w:eastAsia="仿宋" w:cs="Times New Roman"/>
                <w:spacing w:val="-4"/>
              </w:rPr>
              <w:t>9.6</w:t>
            </w:r>
          </w:p>
        </w:tc>
        <w:tc>
          <w:tcPr>
            <w:tcW w:w="594" w:type="pct"/>
            <w:tcBorders>
              <w:tl2br w:val="nil"/>
              <w:tr2bl w:val="nil"/>
            </w:tcBorders>
            <w:noWrap w:val="0"/>
            <w:vAlign w:val="center"/>
          </w:tcPr>
          <w:p>
            <w:pPr>
              <w:pStyle w:val="91"/>
              <w:spacing w:before="149" w:line="188" w:lineRule="auto"/>
              <w:ind w:left="330"/>
              <w:jc w:val="left"/>
              <w:rPr>
                <w:rFonts w:hint="default" w:ascii="Times New Roman" w:hAnsi="Times New Roman" w:eastAsia="仿宋" w:cs="Times New Roman"/>
              </w:rPr>
            </w:pPr>
            <w:r>
              <w:rPr>
                <w:rFonts w:hint="default" w:ascii="Times New Roman" w:hAnsi="Times New Roman" w:eastAsia="仿宋" w:cs="Times New Roman"/>
                <w:spacing w:val="-2"/>
              </w:rPr>
              <w:t>28.8</w:t>
            </w:r>
          </w:p>
        </w:tc>
        <w:tc>
          <w:tcPr>
            <w:tcW w:w="725" w:type="pct"/>
            <w:tcBorders>
              <w:tl2br w:val="nil"/>
              <w:tr2bl w:val="nil"/>
            </w:tcBorders>
            <w:noWrap w:val="0"/>
            <w:vAlign w:val="center"/>
          </w:tcPr>
          <w:p>
            <w:pPr>
              <w:pStyle w:val="91"/>
              <w:spacing w:before="145"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45"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2" w:line="188" w:lineRule="auto"/>
              <w:ind w:left="165"/>
              <w:jc w:val="left"/>
              <w:rPr>
                <w:rFonts w:hint="default" w:ascii="Times New Roman" w:hAnsi="Times New Roman" w:eastAsia="仿宋" w:cs="Times New Roman"/>
              </w:rPr>
            </w:pPr>
            <w:r>
              <w:rPr>
                <w:rFonts w:hint="default" w:ascii="Times New Roman" w:hAnsi="Times New Roman" w:eastAsia="仿宋" w:cs="Times New Roman"/>
                <w:spacing w:val="-15"/>
              </w:rPr>
              <w:t>10</w:t>
            </w:r>
          </w:p>
        </w:tc>
        <w:tc>
          <w:tcPr>
            <w:tcW w:w="791" w:type="pct"/>
            <w:tcBorders>
              <w:tl2br w:val="nil"/>
              <w:tr2bl w:val="nil"/>
            </w:tcBorders>
            <w:noWrap w:val="0"/>
            <w:vAlign w:val="center"/>
          </w:tcPr>
          <w:p>
            <w:pPr>
              <w:spacing w:before="111" w:line="229" w:lineRule="auto"/>
              <w:ind w:left="359"/>
              <w:jc w:val="left"/>
              <w:rPr>
                <w:rFonts w:hint="default" w:ascii="Times New Roman" w:hAnsi="Times New Roman" w:eastAsia="仿宋" w:cs="Times New Roman"/>
                <w:sz w:val="24"/>
                <w:szCs w:val="24"/>
              </w:rPr>
            </w:pPr>
            <w:r>
              <w:rPr>
                <w:rFonts w:hint="default" w:ascii="Times New Roman" w:hAnsi="Times New Roman" w:eastAsia="仿宋" w:cs="Times New Roman"/>
                <w:spacing w:val="-4"/>
                <w:sz w:val="24"/>
                <w:szCs w:val="24"/>
              </w:rPr>
              <w:t>成型机</w:t>
            </w:r>
          </w:p>
        </w:tc>
        <w:tc>
          <w:tcPr>
            <w:tcW w:w="1099" w:type="pct"/>
            <w:tcBorders>
              <w:tl2br w:val="nil"/>
              <w:tr2bl w:val="nil"/>
            </w:tcBorders>
            <w:noWrap w:val="0"/>
            <w:vAlign w:val="center"/>
          </w:tcPr>
          <w:p>
            <w:pPr>
              <w:pStyle w:val="91"/>
              <w:spacing w:before="152" w:line="188" w:lineRule="auto"/>
              <w:ind w:left="401"/>
              <w:jc w:val="left"/>
              <w:rPr>
                <w:rFonts w:hint="default" w:ascii="Times New Roman" w:hAnsi="Times New Roman" w:eastAsia="仿宋" w:cs="Times New Roman"/>
              </w:rPr>
            </w:pPr>
            <w:r>
              <w:rPr>
                <w:rFonts w:hint="default" w:ascii="Times New Roman" w:hAnsi="Times New Roman" w:eastAsia="仿宋" w:cs="Times New Roman"/>
                <w:spacing w:val="-1"/>
              </w:rPr>
              <w:t>YS26T</w:t>
            </w:r>
          </w:p>
        </w:tc>
        <w:tc>
          <w:tcPr>
            <w:tcW w:w="479" w:type="pct"/>
            <w:tcBorders>
              <w:tl2br w:val="nil"/>
              <w:tr2bl w:val="nil"/>
            </w:tcBorders>
            <w:noWrap w:val="0"/>
            <w:vAlign w:val="center"/>
          </w:tcPr>
          <w:p>
            <w:pPr>
              <w:pStyle w:val="91"/>
              <w:spacing w:before="152" w:line="188" w:lineRule="auto"/>
              <w:ind w:left="408"/>
              <w:jc w:val="left"/>
              <w:rPr>
                <w:rFonts w:hint="default" w:ascii="Times New Roman" w:hAnsi="Times New Roman" w:eastAsia="仿宋" w:cs="Times New Roman"/>
              </w:rPr>
            </w:pPr>
            <w:r>
              <w:rPr>
                <w:rFonts w:hint="default" w:ascii="Times New Roman" w:hAnsi="Times New Roman" w:eastAsia="仿宋" w:cs="Times New Roman"/>
              </w:rPr>
              <w:t>2</w:t>
            </w:r>
          </w:p>
        </w:tc>
        <w:tc>
          <w:tcPr>
            <w:tcW w:w="518" w:type="pct"/>
            <w:tcBorders>
              <w:tl2br w:val="nil"/>
              <w:tr2bl w:val="nil"/>
            </w:tcBorders>
            <w:noWrap w:val="0"/>
            <w:vAlign w:val="center"/>
          </w:tcPr>
          <w:p>
            <w:pPr>
              <w:pStyle w:val="91"/>
              <w:spacing w:before="155" w:line="185" w:lineRule="auto"/>
              <w:ind w:left="395"/>
              <w:jc w:val="left"/>
              <w:rPr>
                <w:rFonts w:hint="default" w:ascii="Times New Roman" w:hAnsi="Times New Roman" w:eastAsia="仿宋" w:cs="Times New Roman"/>
              </w:rPr>
            </w:pPr>
            <w:r>
              <w:rPr>
                <w:rFonts w:hint="default" w:ascii="Times New Roman" w:hAnsi="Times New Roman" w:eastAsia="仿宋" w:cs="Times New Roman"/>
                <w:spacing w:val="-4"/>
              </w:rPr>
              <w:t>5.5</w:t>
            </w:r>
          </w:p>
        </w:tc>
        <w:tc>
          <w:tcPr>
            <w:tcW w:w="594" w:type="pct"/>
            <w:tcBorders>
              <w:tl2br w:val="nil"/>
              <w:tr2bl w:val="nil"/>
            </w:tcBorders>
            <w:noWrap w:val="0"/>
            <w:vAlign w:val="center"/>
          </w:tcPr>
          <w:p>
            <w:pPr>
              <w:pStyle w:val="91"/>
              <w:spacing w:before="152" w:line="188" w:lineRule="auto"/>
              <w:ind w:left="449"/>
              <w:jc w:val="left"/>
              <w:rPr>
                <w:rFonts w:hint="default" w:ascii="Times New Roman" w:hAnsi="Times New Roman" w:eastAsia="仿宋" w:cs="Times New Roman"/>
              </w:rPr>
            </w:pPr>
            <w:r>
              <w:rPr>
                <w:rFonts w:hint="default" w:ascii="Times New Roman" w:hAnsi="Times New Roman" w:eastAsia="仿宋" w:cs="Times New Roman"/>
                <w:spacing w:val="-15"/>
              </w:rPr>
              <w:t>11</w:t>
            </w:r>
          </w:p>
        </w:tc>
        <w:tc>
          <w:tcPr>
            <w:tcW w:w="725" w:type="pct"/>
            <w:tcBorders>
              <w:tl2br w:val="nil"/>
              <w:tr2bl w:val="nil"/>
            </w:tcBorders>
            <w:noWrap w:val="0"/>
            <w:vAlign w:val="center"/>
          </w:tcPr>
          <w:p>
            <w:pPr>
              <w:pStyle w:val="91"/>
              <w:spacing w:before="147"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47"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2" w:line="188" w:lineRule="auto"/>
              <w:ind w:left="170"/>
              <w:jc w:val="left"/>
              <w:rPr>
                <w:rFonts w:hint="default" w:ascii="Times New Roman" w:hAnsi="Times New Roman" w:eastAsia="仿宋" w:cs="Times New Roman"/>
              </w:rPr>
            </w:pPr>
            <w:r>
              <w:rPr>
                <w:rFonts w:hint="default" w:ascii="Times New Roman" w:hAnsi="Times New Roman" w:eastAsia="仿宋" w:cs="Times New Roman"/>
                <w:spacing w:val="-15"/>
              </w:rPr>
              <w:t>11</w:t>
            </w:r>
          </w:p>
        </w:tc>
        <w:tc>
          <w:tcPr>
            <w:tcW w:w="791" w:type="pct"/>
            <w:tcBorders>
              <w:tl2br w:val="nil"/>
              <w:tr2bl w:val="nil"/>
            </w:tcBorders>
            <w:noWrap w:val="0"/>
            <w:vAlign w:val="center"/>
          </w:tcPr>
          <w:p>
            <w:pPr>
              <w:spacing w:before="111" w:line="229" w:lineRule="auto"/>
              <w:ind w:left="359"/>
              <w:jc w:val="left"/>
              <w:rPr>
                <w:rFonts w:hint="default" w:ascii="Times New Roman" w:hAnsi="Times New Roman" w:eastAsia="仿宋" w:cs="Times New Roman"/>
                <w:sz w:val="24"/>
                <w:szCs w:val="24"/>
              </w:rPr>
            </w:pPr>
            <w:r>
              <w:rPr>
                <w:rFonts w:hint="default" w:ascii="Times New Roman" w:hAnsi="Times New Roman" w:eastAsia="仿宋" w:cs="Times New Roman"/>
                <w:spacing w:val="-4"/>
                <w:sz w:val="24"/>
                <w:szCs w:val="24"/>
              </w:rPr>
              <w:t>成型机</w:t>
            </w:r>
          </w:p>
        </w:tc>
        <w:tc>
          <w:tcPr>
            <w:tcW w:w="1099" w:type="pct"/>
            <w:tcBorders>
              <w:tl2br w:val="nil"/>
              <w:tr2bl w:val="nil"/>
            </w:tcBorders>
            <w:noWrap w:val="0"/>
            <w:vAlign w:val="center"/>
          </w:tcPr>
          <w:p>
            <w:pPr>
              <w:pStyle w:val="91"/>
              <w:spacing w:before="152" w:line="188" w:lineRule="auto"/>
              <w:ind w:left="401"/>
              <w:jc w:val="left"/>
              <w:rPr>
                <w:rFonts w:hint="default" w:ascii="Times New Roman" w:hAnsi="Times New Roman" w:eastAsia="仿宋" w:cs="Times New Roman"/>
              </w:rPr>
            </w:pPr>
            <w:r>
              <w:rPr>
                <w:rFonts w:hint="default" w:ascii="Times New Roman" w:hAnsi="Times New Roman" w:eastAsia="仿宋" w:cs="Times New Roman"/>
                <w:spacing w:val="-1"/>
              </w:rPr>
              <w:t>YS10T</w:t>
            </w:r>
          </w:p>
        </w:tc>
        <w:tc>
          <w:tcPr>
            <w:tcW w:w="479" w:type="pct"/>
            <w:tcBorders>
              <w:tl2br w:val="nil"/>
              <w:tr2bl w:val="nil"/>
            </w:tcBorders>
            <w:noWrap w:val="0"/>
            <w:vAlign w:val="center"/>
          </w:tcPr>
          <w:p>
            <w:pPr>
              <w:pStyle w:val="91"/>
              <w:spacing w:before="152" w:line="188" w:lineRule="auto"/>
              <w:ind w:left="407"/>
              <w:jc w:val="left"/>
              <w:rPr>
                <w:rFonts w:hint="default" w:ascii="Times New Roman" w:hAnsi="Times New Roman" w:eastAsia="仿宋" w:cs="Times New Roman"/>
              </w:rPr>
            </w:pPr>
            <w:r>
              <w:rPr>
                <w:rFonts w:hint="default" w:ascii="Times New Roman" w:hAnsi="Times New Roman" w:eastAsia="仿宋" w:cs="Times New Roman"/>
              </w:rPr>
              <w:t>4</w:t>
            </w:r>
          </w:p>
        </w:tc>
        <w:tc>
          <w:tcPr>
            <w:tcW w:w="518" w:type="pct"/>
            <w:tcBorders>
              <w:tl2br w:val="nil"/>
              <w:tr2bl w:val="nil"/>
            </w:tcBorders>
            <w:noWrap w:val="0"/>
            <w:vAlign w:val="center"/>
          </w:tcPr>
          <w:p>
            <w:pPr>
              <w:pStyle w:val="91"/>
              <w:spacing w:before="152" w:line="188" w:lineRule="auto"/>
              <w:ind w:left="388"/>
              <w:jc w:val="left"/>
              <w:rPr>
                <w:rFonts w:hint="default" w:ascii="Times New Roman" w:hAnsi="Times New Roman" w:eastAsia="仿宋" w:cs="Times New Roman"/>
              </w:rPr>
            </w:pPr>
            <w:r>
              <w:rPr>
                <w:rFonts w:hint="default" w:ascii="Times New Roman" w:hAnsi="Times New Roman" w:eastAsia="仿宋" w:cs="Times New Roman"/>
                <w:spacing w:val="-2"/>
              </w:rPr>
              <w:t>2.5</w:t>
            </w:r>
          </w:p>
        </w:tc>
        <w:tc>
          <w:tcPr>
            <w:tcW w:w="594" w:type="pct"/>
            <w:tcBorders>
              <w:tl2br w:val="nil"/>
              <w:tr2bl w:val="nil"/>
            </w:tcBorders>
            <w:noWrap w:val="0"/>
            <w:vAlign w:val="center"/>
          </w:tcPr>
          <w:p>
            <w:pPr>
              <w:pStyle w:val="91"/>
              <w:spacing w:before="152" w:line="188" w:lineRule="auto"/>
              <w:ind w:left="444"/>
              <w:jc w:val="left"/>
              <w:rPr>
                <w:rFonts w:hint="default" w:ascii="Times New Roman" w:hAnsi="Times New Roman" w:eastAsia="仿宋" w:cs="Times New Roman"/>
              </w:rPr>
            </w:pPr>
            <w:r>
              <w:rPr>
                <w:rFonts w:hint="default" w:ascii="Times New Roman" w:hAnsi="Times New Roman" w:eastAsia="仿宋" w:cs="Times New Roman"/>
                <w:spacing w:val="-15"/>
              </w:rPr>
              <w:t>10</w:t>
            </w:r>
          </w:p>
        </w:tc>
        <w:tc>
          <w:tcPr>
            <w:tcW w:w="725" w:type="pct"/>
            <w:tcBorders>
              <w:tl2br w:val="nil"/>
              <w:tr2bl w:val="nil"/>
            </w:tcBorders>
            <w:noWrap w:val="0"/>
            <w:vAlign w:val="center"/>
          </w:tcPr>
          <w:p>
            <w:pPr>
              <w:pStyle w:val="91"/>
              <w:spacing w:before="147"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47"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1169" w:type="pct"/>
            <w:gridSpan w:val="2"/>
            <w:tcBorders>
              <w:tl2br w:val="nil"/>
              <w:tr2bl w:val="nil"/>
            </w:tcBorders>
            <w:noWrap w:val="0"/>
            <w:vAlign w:val="center"/>
          </w:tcPr>
          <w:p>
            <w:pPr>
              <w:spacing w:before="111" w:line="227" w:lineRule="auto"/>
              <w:ind w:left="518"/>
              <w:jc w:val="left"/>
              <w:rPr>
                <w:rFonts w:hint="default" w:ascii="Times New Roman" w:hAnsi="Times New Roman" w:eastAsia="仿宋" w:cs="Times New Roman"/>
                <w:sz w:val="24"/>
                <w:szCs w:val="24"/>
              </w:rPr>
            </w:pPr>
            <w:r>
              <w:rPr>
                <w:rFonts w:hint="default" w:ascii="Times New Roman" w:hAnsi="Times New Roman" w:eastAsia="仿宋" w:cs="Times New Roman"/>
                <w:spacing w:val="-5"/>
                <w:sz w:val="24"/>
                <w:szCs w:val="24"/>
              </w:rPr>
              <w:t>冲压小计</w:t>
            </w:r>
          </w:p>
        </w:tc>
        <w:tc>
          <w:tcPr>
            <w:tcW w:w="1099" w:type="pct"/>
            <w:tcBorders>
              <w:tl2br w:val="nil"/>
              <w:tr2bl w:val="nil"/>
            </w:tcBorders>
            <w:noWrap w:val="0"/>
            <w:vAlign w:val="center"/>
          </w:tcPr>
          <w:p>
            <w:pPr>
              <w:pStyle w:val="91"/>
              <w:spacing w:before="148" w:line="192" w:lineRule="auto"/>
              <w:ind w:left="711"/>
              <w:jc w:val="left"/>
              <w:rPr>
                <w:rFonts w:hint="default" w:ascii="Times New Roman" w:hAnsi="Times New Roman" w:eastAsia="仿宋" w:cs="Times New Roman"/>
              </w:rPr>
            </w:pPr>
            <w:r>
              <w:rPr>
                <w:rFonts w:hint="default" w:ascii="Times New Roman" w:hAnsi="Times New Roman" w:eastAsia="仿宋" w:cs="Times New Roman"/>
              </w:rPr>
              <w:t>/</w:t>
            </w:r>
          </w:p>
        </w:tc>
        <w:tc>
          <w:tcPr>
            <w:tcW w:w="479" w:type="pct"/>
            <w:tcBorders>
              <w:tl2br w:val="nil"/>
              <w:tr2bl w:val="nil"/>
            </w:tcBorders>
            <w:noWrap w:val="0"/>
            <w:vAlign w:val="center"/>
          </w:tcPr>
          <w:p>
            <w:pPr>
              <w:pStyle w:val="91"/>
              <w:spacing w:before="152" w:line="188" w:lineRule="auto"/>
              <w:ind w:left="354"/>
              <w:jc w:val="left"/>
              <w:rPr>
                <w:rFonts w:hint="default" w:ascii="Times New Roman" w:hAnsi="Times New Roman" w:eastAsia="仿宋" w:cs="Times New Roman"/>
              </w:rPr>
            </w:pPr>
            <w:r>
              <w:rPr>
                <w:rFonts w:hint="default" w:ascii="Times New Roman" w:hAnsi="Times New Roman" w:eastAsia="仿宋" w:cs="Times New Roman"/>
                <w:spacing w:val="-6"/>
              </w:rPr>
              <w:t>50</w:t>
            </w:r>
          </w:p>
        </w:tc>
        <w:tc>
          <w:tcPr>
            <w:tcW w:w="518" w:type="pct"/>
            <w:tcBorders>
              <w:tl2br w:val="nil"/>
              <w:tr2bl w:val="nil"/>
            </w:tcBorders>
            <w:noWrap w:val="0"/>
            <w:vAlign w:val="center"/>
          </w:tcPr>
          <w:p>
            <w:pPr>
              <w:pStyle w:val="91"/>
              <w:spacing w:before="148" w:line="192" w:lineRule="auto"/>
              <w:ind w:left="499"/>
              <w:jc w:val="left"/>
              <w:rPr>
                <w:rFonts w:hint="default" w:ascii="Times New Roman" w:hAnsi="Times New Roman" w:eastAsia="仿宋" w:cs="Times New Roman"/>
              </w:rPr>
            </w:pPr>
            <w:r>
              <w:rPr>
                <w:rFonts w:hint="default" w:ascii="Times New Roman" w:hAnsi="Times New Roman" w:eastAsia="仿宋" w:cs="Times New Roman"/>
              </w:rPr>
              <w:t>/</w:t>
            </w:r>
          </w:p>
        </w:tc>
        <w:tc>
          <w:tcPr>
            <w:tcW w:w="594" w:type="pct"/>
            <w:tcBorders>
              <w:tl2br w:val="nil"/>
              <w:tr2bl w:val="nil"/>
            </w:tcBorders>
            <w:noWrap w:val="0"/>
            <w:vAlign w:val="center"/>
          </w:tcPr>
          <w:p>
            <w:pPr>
              <w:pStyle w:val="91"/>
              <w:spacing w:before="152" w:line="188" w:lineRule="auto"/>
              <w:ind w:left="215"/>
              <w:jc w:val="left"/>
              <w:rPr>
                <w:rFonts w:hint="default" w:ascii="Times New Roman" w:hAnsi="Times New Roman" w:eastAsia="仿宋" w:cs="Times New Roman"/>
              </w:rPr>
            </w:pPr>
            <w:r>
              <w:rPr>
                <w:rFonts w:hint="default" w:ascii="Times New Roman" w:hAnsi="Times New Roman" w:eastAsia="仿宋" w:cs="Times New Roman"/>
                <w:spacing w:val="-2"/>
              </w:rPr>
              <w:t>361.40</w:t>
            </w:r>
          </w:p>
        </w:tc>
        <w:tc>
          <w:tcPr>
            <w:tcW w:w="725" w:type="pct"/>
            <w:tcBorders>
              <w:tl2br w:val="nil"/>
              <w:tr2bl w:val="nil"/>
            </w:tcBorders>
            <w:noWrap w:val="0"/>
            <w:vAlign w:val="center"/>
          </w:tcPr>
          <w:p>
            <w:pPr>
              <w:pStyle w:val="91"/>
              <w:spacing w:before="148" w:line="192" w:lineRule="auto"/>
              <w:ind w:left="608"/>
              <w:jc w:val="left"/>
              <w:rPr>
                <w:rFonts w:hint="default" w:ascii="Times New Roman" w:hAnsi="Times New Roman" w:eastAsia="仿宋" w:cs="Times New Roman"/>
              </w:rPr>
            </w:pPr>
            <w:r>
              <w:rPr>
                <w:rFonts w:hint="default" w:ascii="Times New Roman" w:hAnsi="Times New Roman" w:eastAsia="仿宋" w:cs="Times New Roman"/>
              </w:rPr>
              <w:t>/</w:t>
            </w:r>
          </w:p>
        </w:tc>
        <w:tc>
          <w:tcPr>
            <w:tcW w:w="414" w:type="pct"/>
            <w:tcBorders>
              <w:tl2br w:val="nil"/>
              <w:tr2bl w:val="nil"/>
            </w:tcBorders>
            <w:noWrap w:val="0"/>
            <w:vAlign w:val="center"/>
          </w:tcPr>
          <w:p>
            <w:pPr>
              <w:pStyle w:val="91"/>
              <w:spacing w:before="148" w:line="192" w:lineRule="auto"/>
              <w:ind w:left="329"/>
              <w:jc w:val="left"/>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w:t>
            </w:r>
          </w:p>
        </w:tc>
        <w:tc>
          <w:tcPr>
            <w:tcW w:w="791" w:type="pct"/>
            <w:tcBorders>
              <w:tl2br w:val="nil"/>
              <w:tr2bl w:val="nil"/>
            </w:tcBorders>
            <w:noWrap w:val="0"/>
            <w:vAlign w:val="center"/>
          </w:tcPr>
          <w:p>
            <w:pPr>
              <w:pStyle w:val="91"/>
              <w:spacing w:before="152" w:line="188" w:lineRule="auto"/>
              <w:ind w:left="165"/>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IA1600</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54</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54</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海天</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2</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160T/520C</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54</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54</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德马格</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120/420-430 C</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2</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55</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110</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德马格</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4</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MA1200Ⅱ/1 30</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14.6</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14.6</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海天</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5</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100/420-430 C</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8</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45</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360</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德马格</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6</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SE100EV-A- FT-C300</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55.5</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166.5</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住友德马 格</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7</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VE/1200</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40</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120</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海天</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8</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SE50EV-A- C65</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35.5</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35.5</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住友德马 格</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9</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SE50EV-A- C65</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35.5</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35.5</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德马格</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10</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120/420-430 C</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2</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55</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110</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德马格</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11</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100/420-430 C</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2</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45</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90</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德马格</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12</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注塑机冷却水系统</w:t>
            </w:r>
          </w:p>
        </w:tc>
        <w:tc>
          <w:tcPr>
            <w:tcW w:w="1099" w:type="pct"/>
            <w:tcBorders>
              <w:tl2br w:val="nil"/>
              <w:tr2bl w:val="nil"/>
            </w:tcBorders>
            <w:noWrap w:val="0"/>
            <w:vAlign w:val="center"/>
          </w:tcPr>
          <w:p>
            <w:pPr>
              <w:pStyle w:val="91"/>
              <w:spacing w:before="152" w:line="188" w:lineRule="auto"/>
              <w:jc w:val="center"/>
              <w:rPr>
                <w:rFonts w:hint="eastAsia" w:ascii="Times New Roman" w:hAnsi="Times New Roman" w:eastAsia="仿宋" w:cs="Times New Roman"/>
                <w:spacing w:val="-15"/>
                <w:lang w:eastAsia="zh-CN"/>
              </w:rPr>
            </w:pPr>
            <w:r>
              <w:rPr>
                <w:rFonts w:hint="eastAsia" w:ascii="Times New Roman" w:hAnsi="Times New Roman" w:eastAsia="仿宋" w:cs="Times New Roman"/>
                <w:spacing w:val="-15"/>
                <w:lang w:val="en-US" w:eastAsia="zh-CN"/>
              </w:rPr>
              <w:t>/</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30</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30</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13</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集中供料</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50</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50</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14</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大型粉碎器</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3</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15</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45</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15</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慢速粉料机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20</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1.1</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22</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16</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机械手</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25</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0.72</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18</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1169" w:type="pct"/>
            <w:gridSpan w:val="2"/>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注塑小计</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75</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1315.10</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装配线</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27</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1.5</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40.5</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377"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2</w:t>
            </w:r>
          </w:p>
        </w:tc>
        <w:tc>
          <w:tcPr>
            <w:tcW w:w="791"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自动机</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42</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2.5</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105</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1169" w:type="pct"/>
            <w:gridSpan w:val="2"/>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装配小计</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lang w:val="en-US" w:eastAsia="zh-CN"/>
              </w:rPr>
            </w:pPr>
            <w:r>
              <w:rPr>
                <w:rFonts w:hint="default" w:ascii="Times New Roman" w:hAnsi="Times New Roman" w:eastAsia="仿宋" w:cs="Times New Roman"/>
                <w:spacing w:val="-15"/>
                <w:lang w:val="en-US" w:eastAsia="zh-CN"/>
              </w:rPr>
              <w:t>69</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lang w:val="en-US" w:eastAsia="zh-CN"/>
              </w:rPr>
            </w:pPr>
            <w:r>
              <w:rPr>
                <w:rFonts w:hint="default" w:ascii="Times New Roman" w:hAnsi="Times New Roman" w:eastAsia="仿宋" w:cs="Times New Roman"/>
                <w:spacing w:val="-15"/>
                <w:lang w:val="en-US" w:eastAsia="zh-CN"/>
              </w:rPr>
              <w:t>/</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lang w:val="en-US" w:eastAsia="zh-CN"/>
              </w:rPr>
            </w:pPr>
            <w:r>
              <w:rPr>
                <w:rFonts w:hint="default" w:ascii="Times New Roman" w:hAnsi="Times New Roman" w:eastAsia="仿宋" w:cs="Times New Roman"/>
                <w:spacing w:val="-15"/>
                <w:lang w:val="en-US" w:eastAsia="zh-CN"/>
              </w:rPr>
              <w:t>145.50</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169" w:type="pct"/>
            <w:gridSpan w:val="2"/>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合计</w:t>
            </w:r>
          </w:p>
        </w:tc>
        <w:tc>
          <w:tcPr>
            <w:tcW w:w="109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79"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lang w:val="en-US" w:eastAsia="zh-CN"/>
              </w:rPr>
            </w:pPr>
            <w:r>
              <w:rPr>
                <w:rFonts w:hint="eastAsia" w:ascii="Times New Roman" w:hAnsi="Times New Roman" w:eastAsia="仿宋" w:cs="Times New Roman"/>
                <w:spacing w:val="-15"/>
                <w:lang w:val="en-US" w:eastAsia="zh-CN"/>
              </w:rPr>
              <w:t>261</w:t>
            </w:r>
          </w:p>
        </w:tc>
        <w:tc>
          <w:tcPr>
            <w:tcW w:w="518"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59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lang w:val="en-US" w:eastAsia="zh-CN"/>
              </w:rPr>
            </w:pPr>
            <w:r>
              <w:rPr>
                <w:rFonts w:hint="eastAsia" w:ascii="Times New Roman" w:hAnsi="Times New Roman" w:eastAsia="仿宋" w:cs="Times New Roman"/>
                <w:spacing w:val="-15"/>
                <w:lang w:val="en-US" w:eastAsia="zh-CN"/>
              </w:rPr>
              <w:t>2383.9</w:t>
            </w:r>
          </w:p>
        </w:tc>
        <w:tc>
          <w:tcPr>
            <w:tcW w:w="725"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c>
          <w:tcPr>
            <w:tcW w:w="414" w:type="pct"/>
            <w:tcBorders>
              <w:tl2br w:val="nil"/>
              <w:tr2bl w:val="nil"/>
            </w:tcBorders>
            <w:noWrap w:val="0"/>
            <w:vAlign w:val="center"/>
          </w:tcPr>
          <w:p>
            <w:pPr>
              <w:pStyle w:val="91"/>
              <w:spacing w:before="152" w:line="188" w:lineRule="auto"/>
              <w:jc w:val="center"/>
              <w:rPr>
                <w:rFonts w:hint="default" w:ascii="Times New Roman" w:hAnsi="Times New Roman" w:eastAsia="仿宋" w:cs="Times New Roman"/>
                <w:spacing w:val="-15"/>
              </w:rPr>
            </w:pPr>
            <w:r>
              <w:rPr>
                <w:rFonts w:hint="default" w:ascii="Times New Roman" w:hAnsi="Times New Roman" w:eastAsia="仿宋" w:cs="Times New Roman"/>
                <w:spacing w:val="-15"/>
              </w:rPr>
              <w:t>/</w:t>
            </w:r>
          </w:p>
        </w:tc>
      </w:tr>
    </w:tbl>
    <w:p>
      <w:pPr>
        <w:ind w:firstLine="560" w:firstLineChars="200"/>
        <w:rPr>
          <w:rFonts w:ascii="Times New Roman" w:hAnsi="Times New Roman" w:cs="Times New Roman"/>
        </w:rPr>
      </w:pPr>
      <w:r>
        <w:rPr>
          <w:rFonts w:ascii="Times New Roman" w:hAnsi="Times New Roman" w:cs="Times New Roman"/>
        </w:rPr>
        <w:t>3）主要能源消耗品种和能源统计报告情况</w:t>
      </w:r>
    </w:p>
    <w:p>
      <w:pPr>
        <w:ind w:firstLine="560" w:firstLineChars="200"/>
        <w:rPr>
          <w:rFonts w:ascii="Times New Roman" w:hAnsi="Times New Roman" w:cs="Times New Roman"/>
        </w:rPr>
      </w:pPr>
      <w:r>
        <w:rPr>
          <w:rFonts w:ascii="Times New Roman" w:hAnsi="Times New Roman" w:cs="Times New Roman"/>
        </w:rPr>
        <w:t>经查阅受核查方能源统计台账，核查组确认受核查方本年度的主要能源消耗品种为外购电力等。受核查方每月汇总能源消耗量，向当地统计局报送《工业企业能源购进、消费、库存》表。</w:t>
      </w:r>
    </w:p>
    <w:p>
      <w:pPr>
        <w:pStyle w:val="5"/>
        <w:ind w:left="-21" w:leftChars="0" w:firstLineChars="0"/>
      </w:pPr>
      <w:bookmarkStart w:id="20" w:name="_Toc477610223"/>
      <w:bookmarkStart w:id="21" w:name="_Toc46649110"/>
      <w:r>
        <w:t>核算边界的核查</w:t>
      </w:r>
      <w:bookmarkEnd w:id="20"/>
      <w:bookmarkEnd w:id="21"/>
    </w:p>
    <w:p>
      <w:pPr>
        <w:pStyle w:val="6"/>
        <w:rPr>
          <w:rFonts w:cs="Times New Roman"/>
        </w:rPr>
      </w:pPr>
      <w:bookmarkStart w:id="22" w:name="_Toc46649111"/>
      <w:r>
        <w:rPr>
          <w:rFonts w:cs="Times New Roman"/>
        </w:rPr>
        <w:t>边界核查</w:t>
      </w:r>
      <w:bookmarkEnd w:id="22"/>
    </w:p>
    <w:p>
      <w:pPr>
        <w:ind w:firstLine="560" w:firstLineChars="200"/>
        <w:rPr>
          <w:rFonts w:hint="eastAsia" w:ascii="Times New Roman" w:hAnsi="Times New Roman" w:cs="Times New Roman"/>
        </w:rPr>
      </w:pPr>
      <w:r>
        <w:rPr>
          <w:rFonts w:ascii="Times New Roman" w:hAnsi="Times New Roman" w:cs="Times New Roman"/>
        </w:rPr>
        <w:t>-企业法人边界。通过文件评审，以及现场核查过程中查阅相关资料、与受核查方代表访谈等方式，核查组确认受核查方为独立法人，受核查方地理边界为</w:t>
      </w:r>
      <w:r>
        <w:rPr>
          <w:rFonts w:hint="eastAsia" w:ascii="Times New Roman" w:hAnsi="Times New Roman" w:cs="Times New Roman"/>
          <w:lang w:val="en-US" w:eastAsia="zh-CN"/>
        </w:rPr>
        <w:t>慈溪市高新技术产业开发区新兴四路150号</w:t>
      </w:r>
      <w:r>
        <w:rPr>
          <w:rFonts w:hint="eastAsia" w:ascii="Times New Roman" w:hAnsi="Times New Roman" w:cs="Times New Roman"/>
        </w:rPr>
        <w:t>。</w:t>
      </w:r>
      <w:r>
        <w:rPr>
          <w:rFonts w:ascii="Times New Roman" w:hAnsi="Times New Roman" w:cs="Times New Roman"/>
        </w:rPr>
        <w:t>企业边界为受核查方所控制的所有直接生产系统、辅助生产系统、以及直接为生产服务的附属生产系统，</w:t>
      </w:r>
      <w:r>
        <w:rPr>
          <w:rFonts w:hint="eastAsia" w:ascii="Times New Roman" w:hAnsi="Times New Roman" w:cs="Times New Roman"/>
        </w:rPr>
        <w:t>生产系统包括：生产车间，辅助生产系统包括</w:t>
      </w:r>
      <w:r>
        <w:rPr>
          <w:rFonts w:ascii="Times New Roman" w:hAnsi="Times New Roman" w:cs="Times New Roman"/>
        </w:rPr>
        <w:t>空压站等，附属生产系统</w:t>
      </w:r>
      <w:r>
        <w:rPr>
          <w:rFonts w:hint="eastAsia" w:ascii="Times New Roman" w:hAnsi="Times New Roman" w:cs="Times New Roman"/>
        </w:rPr>
        <w:t>包括车间办公室</w:t>
      </w:r>
      <w:r>
        <w:rPr>
          <w:rFonts w:ascii="Times New Roman" w:hAnsi="Times New Roman" w:cs="Times New Roman"/>
        </w:rPr>
        <w:t>等</w:t>
      </w:r>
      <w:r>
        <w:rPr>
          <w:rFonts w:hint="eastAsia" w:ascii="Times New Roman" w:hAnsi="Times New Roman" w:cs="Times New Roman"/>
        </w:rPr>
        <w:t>无设备和厂房租赁情况。</w:t>
      </w:r>
    </w:p>
    <w:p>
      <w:pPr>
        <w:pStyle w:val="6"/>
        <w:rPr>
          <w:rFonts w:cs="Times New Roman"/>
        </w:rPr>
      </w:pPr>
      <w:bookmarkStart w:id="23" w:name="_Toc46649112"/>
      <w:r>
        <w:rPr>
          <w:rFonts w:cs="Times New Roman"/>
        </w:rPr>
        <w:t>排放源识别</w:t>
      </w:r>
      <w:bookmarkEnd w:id="23"/>
    </w:p>
    <w:p>
      <w:pPr>
        <w:widowControl/>
        <w:spacing w:line="360" w:lineRule="auto"/>
        <w:ind w:firstLine="560" w:firstLineChars="200"/>
        <w:jc w:val="left"/>
        <w:rPr>
          <w:rFonts w:ascii="Times New Roman" w:hAnsi="Times New Roman" w:cs="Times New Roman"/>
        </w:rPr>
      </w:pPr>
      <w:r>
        <w:rPr>
          <w:rFonts w:ascii="Times New Roman" w:hAnsi="Times New Roman" w:cs="Times New Roman"/>
        </w:rPr>
        <w:t>核查组查看了排放单位所有现场，不涉及现场抽样。核算边界内的排放设施和排放源信息见下</w:t>
      </w:r>
      <w:r>
        <w:rPr>
          <w:rFonts w:ascii="Times New Roman" w:hAnsi="Times New Roman" w:cs="Times New Roman"/>
        </w:rPr>
        <w:fldChar w:fldCharType="begin"/>
      </w:r>
      <w:r>
        <w:rPr>
          <w:rFonts w:ascii="Times New Roman" w:hAnsi="Times New Roman" w:cs="Times New Roman"/>
        </w:rPr>
        <w:instrText xml:space="preserve"> REF _Ref475280825 \h  \* MERGEFORMAT </w:instrText>
      </w:r>
      <w:r>
        <w:rPr>
          <w:rFonts w:ascii="Times New Roman" w:hAnsi="Times New Roman" w:cs="Times New Roman"/>
        </w:rPr>
        <w:fldChar w:fldCharType="separate"/>
      </w:r>
      <w:r>
        <w:rPr>
          <w:rFonts w:ascii="Times New Roman" w:hAnsi="Times New Roman" w:cs="Times New Roman"/>
        </w:rPr>
        <w:t>表</w:t>
      </w:r>
      <w:r>
        <w:rPr>
          <w:rFonts w:hint="eastAsia" w:ascii="Times New Roman" w:hAnsi="Times New Roman" w:cs="Times New Roman"/>
          <w:lang w:val="en-US" w:eastAsia="zh-CN"/>
        </w:rPr>
        <w:t>2</w:t>
      </w:r>
      <w:r>
        <w:rPr>
          <w:rFonts w:ascii="Times New Roman" w:hAnsi="Times New Roman" w:cs="Times New Roman"/>
        </w:rPr>
        <w:fldChar w:fldCharType="end"/>
      </w:r>
      <w:r>
        <w:rPr>
          <w:rFonts w:hint="eastAsia" w:ascii="Times New Roman" w:hAnsi="Times New Roman" w:cs="Times New Roman"/>
          <w:lang w:val="en-US" w:eastAsia="zh-CN"/>
        </w:rPr>
        <w:t>-3</w:t>
      </w:r>
      <w:r>
        <w:rPr>
          <w:rFonts w:ascii="Times New Roman" w:hAnsi="Times New Roman" w:cs="Times New Roman"/>
        </w:rPr>
        <w:t>。</w:t>
      </w:r>
    </w:p>
    <w:p>
      <w:pPr>
        <w:pStyle w:val="10"/>
        <w:rPr>
          <w:rFonts w:eastAsia="仿宋_GB2312" w:cs="Times New Roman"/>
          <w:szCs w:val="22"/>
        </w:rPr>
      </w:pPr>
      <w:bookmarkStart w:id="24" w:name="_Ref475280825"/>
      <w:bookmarkStart w:id="25" w:name="_Ref475280821"/>
      <w:r>
        <w:rPr>
          <w:rFonts w:eastAsia="仿宋_GB2312" w:cs="Times New Roman"/>
          <w:szCs w:val="22"/>
        </w:rPr>
        <w:t>表</w:t>
      </w:r>
      <w:bookmarkEnd w:id="24"/>
      <w:r>
        <w:rPr>
          <w:rFonts w:hint="eastAsia" w:eastAsia="仿宋_GB2312" w:cs="Times New Roman"/>
          <w:szCs w:val="22"/>
          <w:lang w:val="en-US" w:eastAsia="zh-CN"/>
        </w:rPr>
        <w:t>2-3</w:t>
      </w:r>
      <w:r>
        <w:rPr>
          <w:rFonts w:eastAsia="仿宋_GB2312" w:cs="Times New Roman"/>
          <w:szCs w:val="22"/>
        </w:rPr>
        <w:t>排放单位碳排放源识别表</w:t>
      </w:r>
      <w:bookmarkEnd w:id="25"/>
    </w:p>
    <w:tbl>
      <w:tblPr>
        <w:tblStyle w:val="31"/>
        <w:tblW w:w="46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889"/>
        <w:gridCol w:w="1084"/>
        <w:gridCol w:w="1279"/>
        <w:gridCol w:w="1985"/>
        <w:gridCol w:w="10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1180" w:type="pct"/>
            <w:shd w:val="clear" w:color="auto" w:fill="auto"/>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排放源类别</w:t>
            </w:r>
          </w:p>
        </w:tc>
        <w:tc>
          <w:tcPr>
            <w:tcW w:w="677" w:type="pct"/>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燃料/物料</w:t>
            </w:r>
          </w:p>
        </w:tc>
        <w:tc>
          <w:tcPr>
            <w:tcW w:w="799" w:type="pct"/>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排放设施</w:t>
            </w:r>
          </w:p>
        </w:tc>
        <w:tc>
          <w:tcPr>
            <w:tcW w:w="1240" w:type="pct"/>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排放设施位置</w:t>
            </w:r>
          </w:p>
        </w:tc>
        <w:tc>
          <w:tcPr>
            <w:tcW w:w="666" w:type="pct"/>
            <w:shd w:val="clear" w:color="auto" w:fill="auto"/>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180" w:type="pct"/>
            <w:shd w:val="clear" w:color="auto" w:fill="auto"/>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燃料燃烧排放</w:t>
            </w:r>
          </w:p>
        </w:tc>
        <w:tc>
          <w:tcPr>
            <w:tcW w:w="677" w:type="pct"/>
            <w:vAlign w:val="center"/>
          </w:tcPr>
          <w:p>
            <w:pPr>
              <w:jc w:val="center"/>
              <w:rPr>
                <w:rFonts w:hint="default" w:ascii="Times New Roman" w:hAnsi="Times New Roman" w:eastAsia="宋体" w:cs="Times New Roman"/>
                <w:sz w:val="24"/>
                <w:szCs w:val="24"/>
                <w:lang w:val="en-US" w:eastAsia="zh-CN"/>
              </w:rPr>
            </w:pPr>
          </w:p>
        </w:tc>
        <w:tc>
          <w:tcPr>
            <w:tcW w:w="799" w:type="pct"/>
            <w:vAlign w:val="center"/>
          </w:tcPr>
          <w:p>
            <w:pPr>
              <w:jc w:val="center"/>
              <w:rPr>
                <w:rFonts w:hint="default" w:ascii="Times New Roman" w:hAnsi="Times New Roman" w:eastAsia="宋体" w:cs="Times New Roman"/>
                <w:sz w:val="24"/>
                <w:szCs w:val="24"/>
                <w:lang w:val="en-US" w:eastAsia="zh-CN"/>
              </w:rPr>
            </w:pPr>
          </w:p>
        </w:tc>
        <w:tc>
          <w:tcPr>
            <w:tcW w:w="1240" w:type="pct"/>
            <w:vAlign w:val="center"/>
          </w:tcPr>
          <w:p>
            <w:pPr>
              <w:jc w:val="center"/>
              <w:rPr>
                <w:rFonts w:hint="default" w:ascii="Times New Roman" w:hAnsi="Times New Roman" w:eastAsia="宋体" w:cs="Times New Roman"/>
                <w:sz w:val="24"/>
                <w:szCs w:val="24"/>
                <w:lang w:val="en-US" w:eastAsia="zh-CN"/>
              </w:rPr>
            </w:pPr>
          </w:p>
        </w:tc>
        <w:tc>
          <w:tcPr>
            <w:tcW w:w="666" w:type="pct"/>
            <w:shd w:val="clear" w:color="auto" w:fill="auto"/>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p>
        </w:tc>
        <w:tc>
          <w:tcPr>
            <w:tcW w:w="1180" w:type="pct"/>
            <w:shd w:val="clear" w:color="auto" w:fill="auto"/>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工业生产过程排放</w:t>
            </w:r>
          </w:p>
        </w:tc>
        <w:tc>
          <w:tcPr>
            <w:tcW w:w="677" w:type="pct"/>
            <w:vAlign w:val="center"/>
          </w:tcPr>
          <w:p>
            <w:pPr>
              <w:jc w:val="center"/>
              <w:rPr>
                <w:rFonts w:hint="default" w:ascii="Times New Roman" w:hAnsi="Times New Roman" w:eastAsia="宋体" w:cs="Times New Roman"/>
                <w:sz w:val="24"/>
                <w:szCs w:val="24"/>
              </w:rPr>
            </w:pPr>
          </w:p>
        </w:tc>
        <w:tc>
          <w:tcPr>
            <w:tcW w:w="799" w:type="pct"/>
            <w:vAlign w:val="center"/>
          </w:tcPr>
          <w:p>
            <w:pPr>
              <w:jc w:val="center"/>
              <w:rPr>
                <w:rFonts w:hint="default" w:ascii="Times New Roman" w:hAnsi="Times New Roman" w:eastAsia="宋体" w:cs="Times New Roman"/>
                <w:sz w:val="24"/>
                <w:szCs w:val="24"/>
              </w:rPr>
            </w:pPr>
          </w:p>
        </w:tc>
        <w:tc>
          <w:tcPr>
            <w:tcW w:w="1240" w:type="pct"/>
            <w:vAlign w:val="center"/>
          </w:tcPr>
          <w:p>
            <w:pPr>
              <w:jc w:val="center"/>
              <w:rPr>
                <w:rFonts w:hint="default" w:ascii="Times New Roman" w:hAnsi="Times New Roman" w:eastAsia="宋体" w:cs="Times New Roman"/>
                <w:sz w:val="24"/>
                <w:szCs w:val="24"/>
              </w:rPr>
            </w:pPr>
          </w:p>
        </w:tc>
        <w:tc>
          <w:tcPr>
            <w:tcW w:w="666" w:type="pct"/>
            <w:shd w:val="clear" w:color="auto" w:fill="auto"/>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1180" w:type="pct"/>
            <w:shd w:val="clear" w:color="auto" w:fill="auto"/>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回收利用量</w:t>
            </w:r>
          </w:p>
        </w:tc>
        <w:tc>
          <w:tcPr>
            <w:tcW w:w="677" w:type="pct"/>
            <w:vAlign w:val="center"/>
          </w:tcPr>
          <w:p>
            <w:pPr>
              <w:jc w:val="center"/>
              <w:rPr>
                <w:rFonts w:hint="default" w:ascii="Times New Roman" w:hAnsi="Times New Roman" w:eastAsia="宋体" w:cs="Times New Roman"/>
                <w:sz w:val="24"/>
                <w:szCs w:val="24"/>
              </w:rPr>
            </w:pPr>
          </w:p>
        </w:tc>
        <w:tc>
          <w:tcPr>
            <w:tcW w:w="799" w:type="pct"/>
            <w:vAlign w:val="center"/>
          </w:tcPr>
          <w:p>
            <w:pPr>
              <w:jc w:val="center"/>
              <w:rPr>
                <w:rFonts w:hint="default" w:ascii="Times New Roman" w:hAnsi="Times New Roman" w:eastAsia="宋体" w:cs="Times New Roman"/>
                <w:sz w:val="24"/>
                <w:szCs w:val="24"/>
              </w:rPr>
            </w:pPr>
          </w:p>
        </w:tc>
        <w:tc>
          <w:tcPr>
            <w:tcW w:w="1240" w:type="pct"/>
            <w:vAlign w:val="center"/>
          </w:tcPr>
          <w:p>
            <w:pPr>
              <w:jc w:val="center"/>
              <w:rPr>
                <w:rFonts w:hint="default" w:ascii="Times New Roman" w:hAnsi="Times New Roman" w:eastAsia="宋体" w:cs="Times New Roman"/>
                <w:sz w:val="24"/>
                <w:szCs w:val="24"/>
              </w:rPr>
            </w:pPr>
          </w:p>
        </w:tc>
        <w:tc>
          <w:tcPr>
            <w:tcW w:w="666" w:type="pct"/>
            <w:shd w:val="clear" w:color="auto" w:fill="auto"/>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p>
        </w:tc>
        <w:tc>
          <w:tcPr>
            <w:tcW w:w="1180" w:type="pct"/>
            <w:shd w:val="clear" w:color="auto" w:fill="auto"/>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净购入的电力</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消费引起的 CO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排放</w:t>
            </w:r>
          </w:p>
        </w:tc>
        <w:tc>
          <w:tcPr>
            <w:tcW w:w="677" w:type="pct"/>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电力</w:t>
            </w:r>
          </w:p>
        </w:tc>
        <w:tc>
          <w:tcPr>
            <w:tcW w:w="799" w:type="pct"/>
            <w:vAlign w:val="center"/>
          </w:tcPr>
          <w:p>
            <w:pPr>
              <w:spacing w:line="4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用电设备</w:t>
            </w:r>
          </w:p>
        </w:tc>
        <w:tc>
          <w:tcPr>
            <w:tcW w:w="1240" w:type="pct"/>
            <w:vAlign w:val="center"/>
          </w:tcPr>
          <w:p>
            <w:pPr>
              <w:spacing w:line="4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各生产工序、辅助生产设施</w:t>
            </w:r>
          </w:p>
        </w:tc>
        <w:tc>
          <w:tcPr>
            <w:tcW w:w="666" w:type="pct"/>
            <w:shd w:val="clear" w:color="auto" w:fill="auto"/>
            <w:vAlign w:val="center"/>
          </w:tcPr>
          <w:p>
            <w:pPr>
              <w:spacing w:line="400" w:lineRule="exact"/>
              <w:jc w:val="center"/>
              <w:rPr>
                <w:rFonts w:hint="default" w:ascii="Times New Roman" w:hAnsi="Times New Roman" w:eastAsia="宋体" w:cs="Times New Roman"/>
                <w:sz w:val="24"/>
                <w:szCs w:val="24"/>
              </w:rPr>
            </w:pPr>
          </w:p>
        </w:tc>
      </w:tr>
    </w:tbl>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识别表说明：</w:t>
      </w:r>
    </w:p>
    <w:p>
      <w:pPr>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1、厂内装卸用叉车有使用柴油，但因叉车数量少，使用柴油量小，故不计入受核查方排放范围内。</w:t>
      </w:r>
    </w:p>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2</w:t>
      </w:r>
      <w:r>
        <w:rPr>
          <w:rFonts w:hint="eastAsia" w:ascii="Times New Roman" w:hAnsi="Times New Roman" w:eastAsia="楷体_GB2312" w:cs="Times New Roman"/>
          <w:sz w:val="24"/>
          <w:szCs w:val="24"/>
        </w:rPr>
        <w:t>、厂内厂车有使用汽油，但汽油统计不完全，使用汽油量小，故不计入受核查方排放范围内。</w:t>
      </w:r>
    </w:p>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3</w:t>
      </w:r>
      <w:r>
        <w:rPr>
          <w:rFonts w:hint="eastAsia" w:ascii="Times New Roman" w:hAnsi="Times New Roman" w:eastAsia="楷体_GB2312" w:cs="Times New Roman"/>
          <w:sz w:val="24"/>
          <w:szCs w:val="24"/>
        </w:rPr>
        <w:t xml:space="preserve">、 查看生产工艺及现场查访确认受核查方产品生产过程期间不会产生温室气体。同时受核查方也不涉及碳酸盐使用过程产生的CO2排放，不涉及硝酸和己二酸生产过程产生的 N2O 排放，因此受核查方不存在工业生产过程排放。 </w:t>
      </w:r>
    </w:p>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4</w:t>
      </w:r>
      <w:r>
        <w:rPr>
          <w:rFonts w:hint="eastAsia" w:ascii="Times New Roman" w:hAnsi="Times New Roman" w:eastAsia="楷体_GB2312" w:cs="Times New Roman"/>
          <w:sz w:val="24"/>
          <w:szCs w:val="24"/>
        </w:rPr>
        <w:t>、查看生产工艺及现场查访确认不存在 CO2回收利用情况。</w:t>
      </w:r>
    </w:p>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综上所述，核查组确认最终排放报告中包括了核算边界内的全部固定排放设施，排放单位的场所边界、设施边界符合《核算指南》中的要求，且排放设施的名称、型号以及物理位置均与现场一致。</w:t>
      </w:r>
    </w:p>
    <w:p>
      <w:pPr>
        <w:pStyle w:val="5"/>
        <w:ind w:left="-21" w:leftChars="0" w:firstLineChars="0"/>
      </w:pPr>
      <w:bookmarkStart w:id="26" w:name="_Toc46649113"/>
      <w:bookmarkStart w:id="27" w:name="_Toc477610224"/>
      <w:r>
        <w:t>核算方法的核查</w:t>
      </w:r>
      <w:bookmarkEnd w:id="26"/>
      <w:bookmarkEnd w:id="27"/>
    </w:p>
    <w:p>
      <w:pPr>
        <w:ind w:firstLine="560" w:firstLineChars="200"/>
        <w:rPr>
          <w:rFonts w:ascii="Times New Roman" w:hAnsi="Times New Roman" w:cs="Times New Roman"/>
        </w:rPr>
      </w:pPr>
      <w:r>
        <w:rPr>
          <w:rFonts w:ascii="Times New Roman" w:hAnsi="Times New Roman" w:cs="Times New Roman"/>
        </w:rPr>
        <w:t>核查组通过评审排放报告，确认排放单位采用的温室气体排放核算方法符合《核算指南》的要求。核查组没有发现核算方法偏离《核算指南》要求的情况。</w:t>
      </w:r>
    </w:p>
    <w:p>
      <w:pPr>
        <w:ind w:firstLine="565" w:firstLineChars="202"/>
        <w:rPr>
          <w:rFonts w:ascii="Times New Roman" w:hAnsi="Times New Roman" w:cs="Times New Roman"/>
        </w:rPr>
      </w:pPr>
      <w:r>
        <w:rPr>
          <w:rFonts w:ascii="Times New Roman" w:hAnsi="Times New Roman" w:cs="Times New Roman"/>
        </w:rPr>
        <w:t>核查组</w:t>
      </w:r>
      <w:r>
        <w:rPr>
          <w:rFonts w:hint="eastAsia" w:ascii="Times New Roman" w:hAnsi="Times New Roman" w:cs="Times New Roman"/>
        </w:rPr>
        <w:t>现场核查</w:t>
      </w:r>
      <w:r>
        <w:rPr>
          <w:rFonts w:ascii="Times New Roman" w:hAnsi="Times New Roman" w:cs="Times New Roman"/>
        </w:rPr>
        <w:t>确认</w:t>
      </w:r>
      <w:r>
        <w:rPr>
          <w:rFonts w:hint="eastAsia" w:ascii="Times New Roman" w:hAnsi="Times New Roman" w:cs="Times New Roman"/>
        </w:rPr>
        <w:t>的</w:t>
      </w:r>
      <w:r>
        <w:rPr>
          <w:rFonts w:ascii="Times New Roman" w:hAnsi="Times New Roman" w:cs="Times New Roman"/>
        </w:rPr>
        <w:t>温室气体排放采用如下核算方法：</w:t>
      </w:r>
    </w:p>
    <w:p>
      <w:pPr>
        <w:pStyle w:val="68"/>
        <w:ind w:firstLine="560"/>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sty m:val="p"/>
                </m:rPr>
                <w:rPr>
                  <w:rFonts w:ascii="Cambria Math" w:hAnsi="Cambria Math" w:cs="Times New Roman"/>
                </w:rPr>
                <m:t>GHG</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_燃烧</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sty m:val="p"/>
                </m:rPr>
                <w:rPr>
                  <w:rFonts w:ascii="Cambria Math" w:hAnsi="Cambria Math" w:cs="Times New Roman"/>
                </w:rPr>
                <m:t>GHG_过程</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_回收</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_净电</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_净热</m:t>
              </m:r>
              <m:ctrlPr>
                <w:rPr>
                  <w:rFonts w:ascii="Cambria Math" w:hAnsi="Cambria Math" w:cs="Times New Roman"/>
                </w:rPr>
              </m:ctrlPr>
            </m:sub>
          </m:sSub>
        </m:oMath>
      </m:oMathPara>
    </w:p>
    <w:p>
      <w:pPr>
        <w:pStyle w:val="68"/>
        <w:ind w:firstLine="560"/>
        <w:rPr>
          <w:rFonts w:cs="Times New Roman"/>
        </w:rPr>
      </w:pPr>
      <w:r>
        <w:rPr>
          <w:rFonts w:cs="Times New Roman"/>
        </w:rPr>
        <w:t>E</w:t>
      </w:r>
      <w:r>
        <w:rPr>
          <w:rFonts w:cs="Times New Roman"/>
          <w:vertAlign w:val="subscript"/>
        </w:rPr>
        <w:t>GHG</w:t>
      </w:r>
      <w:r>
        <w:rPr>
          <w:rFonts w:cs="Times New Roman"/>
        </w:rPr>
        <w:t>为企业温室气体排放总量</w:t>
      </w:r>
      <w:r>
        <w:rPr>
          <w:rFonts w:hint="eastAsia" w:cs="Times New Roman"/>
        </w:rPr>
        <w:t>，单位为吨CO</w:t>
      </w:r>
      <w:r>
        <w:rPr>
          <w:rFonts w:hint="eastAsia" w:cs="Times New Roman"/>
          <w:vertAlign w:val="subscript"/>
        </w:rPr>
        <w:t>2</w:t>
      </w:r>
      <w:r>
        <w:rPr>
          <w:rFonts w:hint="eastAsia" w:cs="Times New Roman"/>
        </w:rPr>
        <w:t>当量</w:t>
      </w:r>
      <w:r>
        <w:rPr>
          <w:rFonts w:cs="Times New Roman"/>
        </w:rPr>
        <w:t>（tCO</w:t>
      </w:r>
      <w:r>
        <w:rPr>
          <w:rFonts w:cs="Times New Roman"/>
          <w:vertAlign w:val="subscript"/>
        </w:rPr>
        <w:t>2</w:t>
      </w:r>
      <w:r>
        <w:rPr>
          <w:rFonts w:cs="Times New Roman"/>
        </w:rPr>
        <w:t>e）；</w:t>
      </w:r>
    </w:p>
    <w:p>
      <w:pPr>
        <w:pStyle w:val="68"/>
        <w:ind w:firstLine="560"/>
        <w:rPr>
          <w:rFonts w:cs="Times New Roman"/>
        </w:rPr>
      </w:p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_燃烧</m:t>
            </m:r>
            <m:ctrlPr>
              <w:rPr>
                <w:rFonts w:ascii="Cambria Math" w:hAnsi="Cambria Math" w:cs="Times New Roman"/>
              </w:rPr>
            </m:ctrlPr>
          </m:sub>
        </m:sSub>
      </m:oMath>
      <w:r>
        <w:rPr>
          <w:rFonts w:cs="Times New Roman"/>
        </w:rPr>
        <w:t>为企业由于化石燃料燃烧活动产生的CO</w:t>
      </w:r>
      <w:r>
        <w:rPr>
          <w:rFonts w:cs="Times New Roman"/>
          <w:vertAlign w:val="subscript"/>
        </w:rPr>
        <w:t>2</w:t>
      </w:r>
      <w:r>
        <w:rPr>
          <w:rFonts w:cs="Times New Roman"/>
        </w:rPr>
        <w:t>排放</w:t>
      </w:r>
      <w:r>
        <w:rPr>
          <w:rFonts w:hint="eastAsia" w:cs="Times New Roman"/>
        </w:rPr>
        <w:t>，单位为吨二氧化碳</w:t>
      </w:r>
      <w:r>
        <w:rPr>
          <w:rFonts w:cs="Times New Roman"/>
        </w:rPr>
        <w:t>（tCO</w:t>
      </w:r>
      <w:r>
        <w:rPr>
          <w:rFonts w:cs="Times New Roman"/>
          <w:vertAlign w:val="subscript"/>
        </w:rPr>
        <w:t>2</w:t>
      </w:r>
      <w:r>
        <w:rPr>
          <w:rFonts w:cs="Times New Roman"/>
        </w:rPr>
        <w:t>）；</w:t>
      </w:r>
    </w:p>
    <w:p>
      <w:pPr>
        <w:pStyle w:val="68"/>
        <w:ind w:firstLine="560"/>
        <w:rPr>
          <w:rFonts w:cs="Times New Roman"/>
        </w:rPr>
      </w:p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r>
              <m:rPr>
                <m:sty m:val="p"/>
              </m:rPr>
              <w:rPr>
                <w:rFonts w:ascii="Cambria Math" w:hAnsi="Cambria Math" w:cs="Times New Roman"/>
              </w:rPr>
              <m:t>GHG_过程</m:t>
            </m:r>
            <m:ctrlPr>
              <w:rPr>
                <w:rFonts w:ascii="Cambria Math" w:hAnsi="Cambria Math" w:cs="Times New Roman"/>
              </w:rPr>
            </m:ctrlPr>
          </m:sub>
        </m:sSub>
      </m:oMath>
      <w:r>
        <w:rPr>
          <w:rFonts w:cs="Times New Roman"/>
        </w:rPr>
        <w:t>为企业工业生产过程产生的各种温室气体的CO</w:t>
      </w:r>
      <w:r>
        <w:rPr>
          <w:rFonts w:cs="Times New Roman"/>
          <w:vertAlign w:val="subscript"/>
        </w:rPr>
        <w:t>2</w:t>
      </w:r>
      <w:r>
        <w:rPr>
          <w:rFonts w:cs="Times New Roman"/>
        </w:rPr>
        <w:t>当量排放</w:t>
      </w:r>
      <w:r>
        <w:rPr>
          <w:rFonts w:hint="eastAsia" w:cs="Times New Roman"/>
        </w:rPr>
        <w:t>，单位为吨二氧化碳</w:t>
      </w:r>
      <w:r>
        <w:rPr>
          <w:rFonts w:cs="Times New Roman"/>
        </w:rPr>
        <w:t>（tCO</w:t>
      </w:r>
      <w:r>
        <w:rPr>
          <w:rFonts w:cs="Times New Roman"/>
          <w:vertAlign w:val="subscript"/>
        </w:rPr>
        <w:t>2</w:t>
      </w:r>
      <w:r>
        <w:rPr>
          <w:rFonts w:cs="Times New Roman"/>
        </w:rPr>
        <w:t>）；</w:t>
      </w:r>
    </w:p>
    <w:p>
      <w:pPr>
        <w:pStyle w:val="68"/>
        <w:ind w:firstLine="560"/>
        <w:rPr>
          <w:rFonts w:cs="Times New Roman"/>
        </w:rPr>
      </w:pPr>
      <m:oMath>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_回收</m:t>
            </m:r>
            <m:ctrlPr>
              <w:rPr>
                <w:rFonts w:ascii="Cambria Math" w:hAnsi="Cambria Math" w:cs="Times New Roman"/>
              </w:rPr>
            </m:ctrlPr>
          </m:sub>
        </m:sSub>
      </m:oMath>
      <w:r>
        <w:rPr>
          <w:rFonts w:cs="Times New Roman"/>
        </w:rPr>
        <w:t>为企业回收且外供的CO</w:t>
      </w:r>
      <w:r>
        <w:rPr>
          <w:rFonts w:cs="Times New Roman"/>
          <w:vertAlign w:val="subscript"/>
        </w:rPr>
        <w:t>2</w:t>
      </w:r>
      <w:r>
        <w:rPr>
          <w:rFonts w:cs="Times New Roman"/>
        </w:rPr>
        <w:t>量</w:t>
      </w:r>
      <w:r>
        <w:rPr>
          <w:rFonts w:hint="eastAsia" w:cs="Times New Roman"/>
        </w:rPr>
        <w:t>，单位为吨二氧化碳</w:t>
      </w:r>
      <w:r>
        <w:rPr>
          <w:rFonts w:cs="Times New Roman"/>
        </w:rPr>
        <w:t>（tCO</w:t>
      </w:r>
      <w:r>
        <w:rPr>
          <w:rFonts w:cs="Times New Roman"/>
          <w:vertAlign w:val="subscript"/>
        </w:rPr>
        <w:t>2</w:t>
      </w:r>
      <w:r>
        <w:rPr>
          <w:rFonts w:cs="Times New Roman"/>
        </w:rPr>
        <w:t>）；</w:t>
      </w:r>
    </w:p>
    <w:p>
      <w:pPr>
        <w:pStyle w:val="68"/>
        <w:ind w:firstLine="560"/>
        <w:rPr>
          <w:rFonts w:cs="Times New Roman"/>
        </w:rPr>
      </w:p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_净电</m:t>
            </m:r>
            <m:ctrlPr>
              <w:rPr>
                <w:rFonts w:ascii="Cambria Math" w:hAnsi="Cambria Math" w:cs="Times New Roman"/>
              </w:rPr>
            </m:ctrlPr>
          </m:sub>
        </m:sSub>
      </m:oMath>
      <w:r>
        <w:rPr>
          <w:rFonts w:cs="Times New Roman"/>
        </w:rPr>
        <w:t>为企业净购入电力消费引起的CO</w:t>
      </w:r>
      <w:r>
        <w:rPr>
          <w:rFonts w:cs="Times New Roman"/>
          <w:vertAlign w:val="subscript"/>
        </w:rPr>
        <w:t>2</w:t>
      </w:r>
      <w:r>
        <w:rPr>
          <w:rFonts w:cs="Times New Roman"/>
        </w:rPr>
        <w:t>排放</w:t>
      </w:r>
      <w:r>
        <w:rPr>
          <w:rFonts w:hint="eastAsia" w:cs="Times New Roman"/>
        </w:rPr>
        <w:t>，单位为吨二氧化碳</w:t>
      </w:r>
      <w:r>
        <w:rPr>
          <w:rFonts w:cs="Times New Roman"/>
        </w:rPr>
        <w:t>（tCO</w:t>
      </w:r>
      <w:r>
        <w:rPr>
          <w:rFonts w:cs="Times New Roman"/>
          <w:vertAlign w:val="subscript"/>
        </w:rPr>
        <w:t>2</w:t>
      </w:r>
      <w:r>
        <w:rPr>
          <w:rFonts w:cs="Times New Roman"/>
        </w:rPr>
        <w:t>）；</w:t>
      </w:r>
    </w:p>
    <w:p>
      <w:pPr>
        <w:pStyle w:val="68"/>
        <w:ind w:firstLine="560"/>
        <w:rPr>
          <w:rFonts w:cs="Times New Roman"/>
        </w:rPr>
      </w:p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_净热</m:t>
            </m:r>
            <m:ctrlPr>
              <w:rPr>
                <w:rFonts w:ascii="Cambria Math" w:hAnsi="Cambria Math" w:cs="Times New Roman"/>
              </w:rPr>
            </m:ctrlPr>
          </m:sub>
        </m:sSub>
      </m:oMath>
      <w:r>
        <w:rPr>
          <w:rFonts w:cs="Times New Roman"/>
        </w:rPr>
        <w:t>为企业净购入热力消费引起的CO</w:t>
      </w:r>
      <w:r>
        <w:rPr>
          <w:rFonts w:cs="Times New Roman"/>
          <w:vertAlign w:val="subscript"/>
        </w:rPr>
        <w:t>2</w:t>
      </w:r>
      <w:r>
        <w:rPr>
          <w:rFonts w:cs="Times New Roman"/>
        </w:rPr>
        <w:t>排放</w:t>
      </w:r>
      <w:r>
        <w:rPr>
          <w:rFonts w:hint="eastAsia" w:cs="Times New Roman"/>
        </w:rPr>
        <w:t>，单位为吨二氧化碳</w:t>
      </w:r>
      <w:r>
        <w:rPr>
          <w:rFonts w:cs="Times New Roman"/>
        </w:rPr>
        <w:t>（tCO</w:t>
      </w:r>
      <w:r>
        <w:rPr>
          <w:rFonts w:cs="Times New Roman"/>
          <w:vertAlign w:val="subscript"/>
        </w:rPr>
        <w:t>2</w:t>
      </w:r>
      <w:r>
        <w:rPr>
          <w:rFonts w:cs="Times New Roman"/>
        </w:rPr>
        <w:t>）</w:t>
      </w:r>
      <w:r>
        <w:rPr>
          <w:rFonts w:eastAsia="宋体" w:cs="Times New Roman"/>
        </w:rPr>
        <w:t>。</w:t>
      </w:r>
    </w:p>
    <w:p>
      <w:pPr>
        <w:pStyle w:val="6"/>
        <w:rPr>
          <w:rFonts w:cs="Times New Roman"/>
        </w:rPr>
      </w:pPr>
      <w:bookmarkStart w:id="28" w:name="_Toc46649114"/>
      <w:bookmarkStart w:id="29" w:name="_Toc477610225"/>
      <w:r>
        <w:rPr>
          <w:rFonts w:cs="Times New Roman"/>
        </w:rPr>
        <w:t>燃料燃烧排放</w:t>
      </w:r>
      <w:bookmarkEnd w:id="28"/>
      <w:bookmarkEnd w:id="29"/>
    </w:p>
    <w:p>
      <w:pPr>
        <w:ind w:firstLine="560" w:firstLineChars="200"/>
        <w:rPr>
          <w:rFonts w:ascii="Times New Roman" w:hAnsi="Times New Roman" w:cs="Times New Roman"/>
        </w:rPr>
      </w:pPr>
      <w:r>
        <w:rPr>
          <w:rFonts w:ascii="Times New Roman" w:hAnsi="Times New Roman" w:cs="Times New Roman"/>
        </w:rPr>
        <w:t>燃料燃烧活动产生的CO</w:t>
      </w:r>
      <w:r>
        <w:rPr>
          <w:rFonts w:ascii="Times New Roman" w:hAnsi="Times New Roman" w:cs="Times New Roman"/>
          <w:vertAlign w:val="subscript"/>
        </w:rPr>
        <w:t>2</w:t>
      </w:r>
      <w:r>
        <w:rPr>
          <w:rFonts w:ascii="Times New Roman" w:hAnsi="Times New Roman" w:cs="Times New Roman"/>
        </w:rPr>
        <w:t>排放量是主要基于企业边界内各个燃烧设施分品种的化石燃料燃烧量，单位燃料的含碳量和碳氧化率计算得到，采用如下公式核算。</w:t>
      </w:r>
    </w:p>
    <w:p>
      <w:pPr>
        <w:pStyle w:val="68"/>
        <w:ind w:firstLine="560"/>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_燃烧</m:t>
              </m:r>
              <m:ctrlPr>
                <w:rPr>
                  <w:rFonts w:ascii="Cambria Math" w:hAnsi="Cambria Math" w:cs="Times New Roman"/>
                </w:rPr>
              </m:ctrlPr>
            </m:sub>
          </m:sSub>
          <m:r>
            <m:rPr>
              <m:sty m:val="p"/>
            </m:rPr>
            <w:rPr>
              <w:rFonts w:ascii="Cambria Math" w:hAnsi="Cambria Math" w:cs="Times New Roman"/>
            </w:rPr>
            <m:t>=</m:t>
          </m:r>
          <m:nary>
            <m:naryPr>
              <m:chr m:val="∑"/>
              <m:limLoc m:val="subSup"/>
              <m:supHide m:val="1"/>
              <m:ctrlPr>
                <w:rPr>
                  <w:rFonts w:ascii="Cambria Math" w:hAnsi="Cambria Math" w:cs="Times New Roman"/>
                </w:rPr>
              </m:ctrlPr>
            </m:naryPr>
            <m:sub>
              <m:r>
                <m:rPr>
                  <m:sty m:val="p"/>
                </m:rPr>
                <w:rPr>
                  <w:rFonts w:ascii="Cambria Math" w:hAnsi="Cambria Math" w:cs="Times New Roman"/>
                </w:rPr>
                <m:t>i</m:t>
              </m:r>
              <m:ctrlPr>
                <w:rPr>
                  <w:rFonts w:ascii="Cambria Math" w:hAnsi="Cambria Math" w:cs="Times New Roman"/>
                </w:rPr>
              </m:ctrlPr>
            </m:sub>
            <m:sup>
              <m:ctrlPr>
                <w:rPr>
                  <w:rFonts w:ascii="Cambria Math" w:hAnsi="Cambria Math" w:cs="Times New Roman"/>
                </w:rPr>
              </m:ctrlPr>
            </m:sup>
            <m:e>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AD</m:t>
                      </m:r>
                      <m:ctrlPr>
                        <w:rPr>
                          <w:rFonts w:ascii="Cambria Math" w:hAnsi="Cambria Math" w:cs="Times New Roman"/>
                        </w:rPr>
                      </m:ctrlPr>
                    </m:e>
                    <m:sub>
                      <m:r>
                        <m:rPr>
                          <m:sty m:val="p"/>
                        </m:rPr>
                        <w:rPr>
                          <w:rFonts w:ascii="Cambria Math" w:hAnsi="Cambria Math" w:cs="Times New Roman"/>
                        </w:rPr>
                        <m:t>i</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CC</m:t>
                      </m:r>
                      <m:ctrlPr>
                        <w:rPr>
                          <w:rFonts w:ascii="Cambria Math" w:hAnsi="Cambria Math" w:cs="Times New Roman"/>
                        </w:rPr>
                      </m:ctrlPr>
                    </m:e>
                    <m:sub>
                      <m:r>
                        <m:rPr>
                          <m:sty m:val="p"/>
                        </m:rPr>
                        <w:rPr>
                          <w:rFonts w:ascii="Cambria Math" w:hAnsi="Cambria Math" w:cs="Times New Roman"/>
                        </w:rPr>
                        <m:t>i</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OF</m:t>
                      </m:r>
                      <m:ctrlPr>
                        <w:rPr>
                          <w:rFonts w:ascii="Cambria Math" w:hAnsi="Cambria Math" w:cs="Times New Roman"/>
                        </w:rPr>
                      </m:ctrlPr>
                    </m:e>
                    <m:sub>
                      <m:r>
                        <m:rPr>
                          <m:sty m:val="p"/>
                        </m:rPr>
                        <w:rPr>
                          <w:rFonts w:ascii="Cambria Math" w:hAnsi="Cambria Math" w:cs="Times New Roman"/>
                        </w:rPr>
                        <m:t>i</m:t>
                      </m:r>
                      <m:ctrlPr>
                        <w:rPr>
                          <w:rFonts w:ascii="Cambria Math" w:hAnsi="Cambria Math" w:cs="Times New Roman"/>
                        </w:rPr>
                      </m:ctrlP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44</m:t>
                      </m:r>
                      <m:ctrlPr>
                        <w:rPr>
                          <w:rFonts w:ascii="Cambria Math" w:hAnsi="Cambria Math" w:cs="Times New Roman"/>
                        </w:rPr>
                      </m:ctrlPr>
                    </m:num>
                    <m:den>
                      <m:r>
                        <m:rPr>
                          <m:sty m:val="p"/>
                        </m:rPr>
                        <w:rPr>
                          <w:rFonts w:ascii="Cambria Math" w:hAnsi="Cambria Math" w:cs="Times New Roman"/>
                        </w:rPr>
                        <m:t>12</m:t>
                      </m:r>
                      <m:ctrlPr>
                        <w:rPr>
                          <w:rFonts w:ascii="Cambria Math" w:hAnsi="Cambria Math" w:cs="Times New Roman"/>
                        </w:rPr>
                      </m:ctrlPr>
                    </m:den>
                  </m:f>
                  <m:ctrlPr>
                    <w:rPr>
                      <w:rFonts w:ascii="Cambria Math" w:hAnsi="Cambria Math" w:cs="Times New Roman"/>
                    </w:rPr>
                  </m:ctrlPr>
                </m:e>
              </m:d>
              <m:ctrlPr>
                <w:rPr>
                  <w:rFonts w:ascii="Cambria Math" w:hAnsi="Cambria Math" w:cs="Times New Roman"/>
                </w:rPr>
              </m:ctrlPr>
            </m:e>
          </m:nary>
        </m:oMath>
      </m:oMathPara>
    </w:p>
    <w:p>
      <w:pPr>
        <w:pStyle w:val="68"/>
        <w:ind w:firstLine="560"/>
        <w:rPr>
          <w:rFonts w:cs="Times New Roman"/>
        </w:rPr>
      </w:pPr>
      <m:oMath>
        <m:sSub>
          <m:sSubPr>
            <m:ctrlPr>
              <w:rPr>
                <w:rFonts w:ascii="Cambria Math" w:hAnsi="Cambria Math" w:cs="Times New Roman"/>
              </w:rPr>
            </m:ctrlPr>
          </m:sSubPr>
          <m:e>
            <m:r>
              <m:rPr>
                <m:sty m:val="p"/>
              </m:rPr>
              <w:rPr>
                <w:rFonts w:ascii="Cambria Math" w:hAnsi="Cambria Math" w:cs="Times New Roman"/>
              </w:rPr>
              <m:t>E</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_燃烧</m:t>
            </m:r>
            <m:ctrlPr>
              <w:rPr>
                <w:rFonts w:ascii="Cambria Math" w:hAnsi="Cambria Math" w:cs="Times New Roman"/>
              </w:rPr>
            </m:ctrlPr>
          </m:sub>
        </m:sSub>
      </m:oMath>
      <w:r>
        <w:rPr>
          <w:rFonts w:cs="Times New Roman"/>
        </w:rPr>
        <w:t>为企业边界内由于化石燃料燃烧活动产生的CO</w:t>
      </w:r>
      <w:r>
        <w:rPr>
          <w:rFonts w:cs="Times New Roman"/>
          <w:vertAlign w:val="subscript"/>
        </w:rPr>
        <w:t>2</w:t>
      </w:r>
      <w:r>
        <w:rPr>
          <w:rFonts w:cs="Times New Roman"/>
        </w:rPr>
        <w:t>排放</w:t>
      </w:r>
      <w:r>
        <w:rPr>
          <w:rFonts w:hint="eastAsia" w:cs="Times New Roman"/>
        </w:rPr>
        <w:t>，单位为吨二氧化碳</w:t>
      </w:r>
      <w:r>
        <w:rPr>
          <w:rFonts w:cs="Times New Roman"/>
        </w:rPr>
        <w:t>（tCO</w:t>
      </w:r>
      <w:r>
        <w:rPr>
          <w:rFonts w:cs="Times New Roman"/>
          <w:vertAlign w:val="subscript"/>
        </w:rPr>
        <w:t>2</w:t>
      </w:r>
      <w:r>
        <w:rPr>
          <w:rFonts w:cs="Times New Roman"/>
        </w:rPr>
        <w:t>）；</w:t>
      </w:r>
    </w:p>
    <w:p>
      <w:pPr>
        <w:pStyle w:val="68"/>
        <w:ind w:firstLine="560"/>
        <w:rPr>
          <w:rFonts w:cs="Times New Roman"/>
        </w:rPr>
      </w:pPr>
      <w:r>
        <w:rPr>
          <w:rFonts w:cs="Times New Roman"/>
        </w:rPr>
        <w:t>i为化石燃料的种类；</w:t>
      </w:r>
    </w:p>
    <w:p>
      <w:pPr>
        <w:pStyle w:val="68"/>
        <w:ind w:firstLine="560"/>
        <w:rPr>
          <w:rFonts w:eastAsia="仿宋e眠副浡渀." w:cs="Times New Roman"/>
          <w:kern w:val="0"/>
          <w:szCs w:val="28"/>
        </w:rPr>
      </w:pPr>
      <w:r>
        <w:rPr>
          <w:rFonts w:eastAsia="仿宋e眠副浡渀." w:cs="Times New Roman"/>
          <w:kern w:val="0"/>
          <w:szCs w:val="28"/>
        </w:rPr>
        <w:t>AD</w:t>
      </w:r>
      <w:r>
        <w:rPr>
          <w:rFonts w:eastAsia="仿宋e眠副浡渀." w:cs="Times New Roman"/>
          <w:kern w:val="0"/>
          <w:sz w:val="20"/>
          <w:szCs w:val="20"/>
          <w:vertAlign w:val="subscript"/>
        </w:rPr>
        <w:t>i</w:t>
      </w:r>
      <w:r>
        <w:rPr>
          <w:rFonts w:cs="Times New Roman"/>
        </w:rPr>
        <w:t>为化石燃料品种i明确用作燃料燃烧的消费量</w:t>
      </w:r>
      <w:r>
        <w:rPr>
          <w:rFonts w:hint="eastAsia" w:cs="Times New Roman"/>
          <w:szCs w:val="28"/>
        </w:rPr>
        <w:t>，对固体或液体燃料以吨（t）为单位，对气体燃料以万Nm</w:t>
      </w:r>
      <w:r>
        <w:rPr>
          <w:rFonts w:hint="eastAsia" w:cs="Times New Roman"/>
          <w:szCs w:val="28"/>
          <w:vertAlign w:val="superscript"/>
        </w:rPr>
        <w:t>3</w:t>
      </w:r>
      <w:r>
        <w:rPr>
          <w:rFonts w:hint="eastAsia" w:cs="Times New Roman"/>
          <w:szCs w:val="28"/>
        </w:rPr>
        <w:t>为单位</w:t>
      </w:r>
      <w:r>
        <w:rPr>
          <w:rFonts w:eastAsia="仿宋e眠副浡渀." w:cs="Times New Roman"/>
          <w:kern w:val="0"/>
          <w:szCs w:val="28"/>
        </w:rPr>
        <w:t>；</w:t>
      </w:r>
    </w:p>
    <w:p>
      <w:pPr>
        <w:pStyle w:val="68"/>
        <w:ind w:firstLine="560"/>
        <w:rPr>
          <w:rFonts w:cs="Times New Roman"/>
        </w:rPr>
      </w:pPr>
      <w:r>
        <w:rPr>
          <w:rFonts w:cs="Times New Roman"/>
        </w:rPr>
        <w:t>CC</w:t>
      </w:r>
      <w:r>
        <w:rPr>
          <w:rFonts w:cs="Times New Roman"/>
          <w:vertAlign w:val="subscript"/>
        </w:rPr>
        <w:t>i</w:t>
      </w:r>
      <w:r>
        <w:rPr>
          <w:rFonts w:cs="Times New Roman"/>
        </w:rPr>
        <w:t>为化石燃料i的含碳量</w:t>
      </w:r>
      <w:r>
        <w:rPr>
          <w:rFonts w:hint="eastAsia" w:cs="Times New Roman"/>
          <w:szCs w:val="28"/>
        </w:rPr>
        <w:t>，对固体和液体以吨碳/吨燃料为单位，对气体燃料以吨碳/万Nm</w:t>
      </w:r>
      <w:r>
        <w:rPr>
          <w:rFonts w:hint="eastAsia" w:cs="Times New Roman"/>
          <w:szCs w:val="28"/>
          <w:vertAlign w:val="superscript"/>
        </w:rPr>
        <w:t>3</w:t>
      </w:r>
      <w:r>
        <w:rPr>
          <w:rFonts w:hint="eastAsia" w:cs="Times New Roman"/>
          <w:szCs w:val="28"/>
        </w:rPr>
        <w:t>为单位</w:t>
      </w:r>
      <w:r>
        <w:rPr>
          <w:rFonts w:cs="Times New Roman"/>
        </w:rPr>
        <w:t>；</w:t>
      </w:r>
    </w:p>
    <w:p>
      <w:pPr>
        <w:widowControl/>
        <w:ind w:firstLine="560" w:firstLineChars="200"/>
        <w:jc w:val="left"/>
        <w:rPr>
          <w:rFonts w:ascii="Times New Roman" w:hAnsi="Times New Roman" w:eastAsia="仿宋 .瑨:.." w:cs="Times New Roman"/>
          <w:szCs w:val="28"/>
        </w:rPr>
      </w:pPr>
      <w:r>
        <w:rPr>
          <w:rFonts w:ascii="Times New Roman" w:hAnsi="Times New Roman" w:cs="Times New Roman"/>
          <w:szCs w:val="28"/>
        </w:rPr>
        <w:t>OF</w:t>
      </w:r>
      <w:r>
        <w:rPr>
          <w:rFonts w:ascii="Times New Roman" w:hAnsi="Times New Roman" w:cs="Times New Roman"/>
          <w:sz w:val="20"/>
          <w:szCs w:val="20"/>
          <w:vertAlign w:val="subscript"/>
        </w:rPr>
        <w:t>i</w:t>
      </w:r>
      <w:r>
        <w:rPr>
          <w:rFonts w:ascii="Times New Roman" w:hAnsi="Times New Roman" w:eastAsia="仿宋 .瑨:.." w:cs="Times New Roman"/>
          <w:szCs w:val="28"/>
        </w:rPr>
        <w:t>为燃烧的化石燃料i的碳氧化率，</w:t>
      </w:r>
      <w:r>
        <w:rPr>
          <w:rFonts w:ascii="Times New Roman" w:hAnsi="Times New Roman" w:cs="Times New Roman"/>
          <w:szCs w:val="28"/>
        </w:rPr>
        <w:t>单位为%</w:t>
      </w:r>
      <w:r>
        <w:rPr>
          <w:rFonts w:ascii="Times New Roman" w:hAnsi="Times New Roman" w:eastAsia="仿宋 .瑨:.." w:cs="Times New Roman"/>
          <w:szCs w:val="28"/>
        </w:rPr>
        <w:t>。</w:t>
      </w:r>
    </w:p>
    <w:p>
      <w:pPr>
        <w:ind w:firstLine="560" w:firstLineChars="200"/>
        <w:rPr>
          <w:rFonts w:ascii="Times New Roman" w:hAnsi="Times New Roman" w:cs="Times New Roman"/>
          <w:szCs w:val="28"/>
        </w:rPr>
      </w:pPr>
      <w:r>
        <w:rPr>
          <w:rFonts w:ascii="Times New Roman" w:hAnsi="Times New Roman" w:cs="Times New Roman"/>
          <w:szCs w:val="28"/>
        </w:rPr>
        <w:t>对常见商品燃料可定期检测燃料的低位发热量再按下式估算燃料的含碳量CC</w:t>
      </w:r>
      <w:r>
        <w:rPr>
          <w:rFonts w:ascii="Times New Roman" w:hAnsi="Times New Roman" w:cs="Times New Roman"/>
          <w:szCs w:val="28"/>
          <w:vertAlign w:val="subscript"/>
        </w:rPr>
        <w:t>i</w:t>
      </w:r>
      <w:r>
        <w:rPr>
          <w:rFonts w:ascii="Times New Roman" w:hAnsi="Times New Roman" w:cs="Times New Roman"/>
          <w:szCs w:val="28"/>
        </w:rPr>
        <w:t>：</w:t>
      </w:r>
    </w:p>
    <w:p>
      <w:pPr>
        <w:ind w:firstLine="560" w:firstLineChars="200"/>
        <w:jc w:val="center"/>
        <w:rPr>
          <w:rFonts w:ascii="Times New Roman" w:hAnsi="Times New Roman" w:cs="Times New Roman"/>
          <w:szCs w:val="28"/>
        </w:rPr>
      </w:pPr>
      <w:r>
        <w:rPr>
          <w:rFonts w:ascii="Times New Roman" w:hAnsi="Times New Roman" w:cs="Times New Roman"/>
          <w:position w:val="-10"/>
          <w:szCs w:val="28"/>
        </w:rPr>
        <w:object>
          <v:shape id="_x0000_i1025" o:spt="75" type="#_x0000_t75" style="height:20.25pt;width:103.1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ind w:firstLine="560" w:firstLineChars="200"/>
        <w:jc w:val="left"/>
        <w:rPr>
          <w:rFonts w:ascii="Times New Roman" w:hAnsi="Times New Roman" w:cs="Times New Roman"/>
          <w:szCs w:val="28"/>
        </w:rPr>
      </w:pPr>
      <w:r>
        <w:rPr>
          <w:rFonts w:ascii="Times New Roman" w:hAnsi="Times New Roman" w:cs="Times New Roman"/>
          <w:szCs w:val="28"/>
        </w:rPr>
        <w:t>式中：</w:t>
      </w:r>
    </w:p>
    <w:p>
      <w:pPr>
        <w:ind w:firstLine="560" w:firstLineChars="200"/>
        <w:jc w:val="left"/>
        <w:rPr>
          <w:rFonts w:ascii="Times New Roman" w:hAnsi="Times New Roman" w:cs="Times New Roman"/>
          <w:szCs w:val="28"/>
        </w:rPr>
      </w:pPr>
      <w:r>
        <w:rPr>
          <w:rFonts w:ascii="Times New Roman" w:hAnsi="Times New Roman" w:cs="Times New Roman"/>
          <w:szCs w:val="28"/>
        </w:rPr>
        <w:t>NCV</w:t>
      </w:r>
      <w:r>
        <w:rPr>
          <w:rFonts w:ascii="Times New Roman" w:hAnsi="Times New Roman" w:cs="Times New Roman"/>
          <w:szCs w:val="28"/>
          <w:vertAlign w:val="subscript"/>
        </w:rPr>
        <w:t>i</w:t>
      </w:r>
      <w:r>
        <w:rPr>
          <w:rFonts w:ascii="Times New Roman" w:hAnsi="Times New Roman" w:cs="Times New Roman"/>
          <w:szCs w:val="28"/>
        </w:rPr>
        <w:t>为化石燃料品种i的低位发热量，对固体和液体燃料以GJ/t为单位，对气体燃料以GJ/万Nm</w:t>
      </w:r>
      <w:r>
        <w:rPr>
          <w:rFonts w:ascii="Times New Roman" w:hAnsi="Times New Roman" w:cs="Times New Roman"/>
          <w:szCs w:val="28"/>
          <w:vertAlign w:val="superscript"/>
        </w:rPr>
        <w:t>3</w:t>
      </w:r>
      <w:r>
        <w:rPr>
          <w:rFonts w:ascii="Times New Roman" w:hAnsi="Times New Roman" w:cs="Times New Roman"/>
          <w:szCs w:val="28"/>
        </w:rPr>
        <w:t>为单位；</w:t>
      </w:r>
    </w:p>
    <w:p>
      <w:pPr>
        <w:ind w:firstLine="560" w:firstLineChars="200"/>
        <w:jc w:val="left"/>
        <w:rPr>
          <w:rFonts w:ascii="Times New Roman" w:hAnsi="Times New Roman" w:cs="Times New Roman"/>
          <w:szCs w:val="28"/>
        </w:rPr>
      </w:pPr>
      <w:r>
        <w:rPr>
          <w:rFonts w:ascii="Times New Roman" w:hAnsi="Times New Roman" w:cs="Times New Roman"/>
          <w:szCs w:val="28"/>
        </w:rPr>
        <w:t>EF</w:t>
      </w:r>
      <w:r>
        <w:rPr>
          <w:rFonts w:ascii="Times New Roman" w:hAnsi="Times New Roman" w:cs="Times New Roman"/>
          <w:szCs w:val="28"/>
          <w:vertAlign w:val="subscript"/>
        </w:rPr>
        <w:t>i</w:t>
      </w:r>
      <w:r>
        <w:rPr>
          <w:rFonts w:ascii="Times New Roman" w:hAnsi="Times New Roman" w:cs="Times New Roman"/>
          <w:szCs w:val="28"/>
        </w:rPr>
        <w:t>为燃料品种i的单位热值含碳量，单位为tC/GJ。常见商品能源的单位热值含碳量见</w:t>
      </w:r>
      <w:r>
        <w:rPr>
          <w:rFonts w:ascii="Times New Roman" w:hAnsi="Times New Roman" w:cs="Times New Roman"/>
        </w:rPr>
        <w:t>《</w:t>
      </w:r>
      <w:r>
        <w:rPr>
          <w:rFonts w:hint="eastAsia" w:ascii="Times New Roman" w:hAnsi="Times New Roman" w:cs="Times New Roman"/>
          <w:lang w:val="en-US" w:eastAsia="zh-CN"/>
        </w:rPr>
        <w:t>工业其他企业温室气体排放核算方法与报告指南（试行）</w:t>
      </w:r>
      <w:r>
        <w:rPr>
          <w:rFonts w:ascii="Times New Roman" w:hAnsi="Times New Roman" w:cs="Times New Roman"/>
        </w:rPr>
        <w:t>》</w:t>
      </w:r>
      <w:r>
        <w:rPr>
          <w:rFonts w:ascii="Times New Roman" w:hAnsi="Times New Roman" w:cs="Times New Roman"/>
          <w:szCs w:val="28"/>
        </w:rPr>
        <w:t>表</w:t>
      </w:r>
      <w:r>
        <w:rPr>
          <w:rFonts w:hint="eastAsia" w:ascii="Times New Roman" w:hAnsi="Times New Roman" w:cs="Times New Roman"/>
          <w:szCs w:val="28"/>
          <w:lang w:val="en-US" w:eastAsia="zh-CN"/>
        </w:rPr>
        <w:t>1</w:t>
      </w:r>
      <w:r>
        <w:rPr>
          <w:rFonts w:ascii="Times New Roman" w:hAnsi="Times New Roman" w:cs="Times New Roman"/>
          <w:szCs w:val="28"/>
        </w:rPr>
        <w:t>。</w:t>
      </w:r>
    </w:p>
    <w:p>
      <w:pPr>
        <w:ind w:firstLine="560" w:firstLineChars="200"/>
        <w:jc w:val="left"/>
        <w:rPr>
          <w:rFonts w:ascii="Times New Roman" w:hAnsi="Times New Roman" w:cs="Times New Roman"/>
          <w:szCs w:val="28"/>
        </w:rPr>
      </w:pPr>
      <w:r>
        <w:rPr>
          <w:rFonts w:ascii="Times New Roman" w:hAnsi="Times New Roman" w:cs="Times New Roman"/>
          <w:szCs w:val="28"/>
        </w:rPr>
        <w:t>对于天然气等气体燃料可根据每种气体组分的摩尔浓度及该组分化学分子式中碳原子的数目计算含碳量CC</w:t>
      </w:r>
      <w:r>
        <w:rPr>
          <w:rFonts w:ascii="Times New Roman" w:hAnsi="Times New Roman" w:cs="Times New Roman"/>
          <w:szCs w:val="28"/>
          <w:vertAlign w:val="subscript"/>
        </w:rPr>
        <w:t>g</w:t>
      </w:r>
      <w:r>
        <w:rPr>
          <w:rFonts w:ascii="Times New Roman" w:hAnsi="Times New Roman" w:cs="Times New Roman"/>
          <w:szCs w:val="28"/>
        </w:rPr>
        <w:t>：</w:t>
      </w:r>
    </w:p>
    <w:p>
      <w:pPr>
        <w:ind w:firstLine="560" w:firstLineChars="200"/>
        <w:jc w:val="center"/>
        <w:rPr>
          <w:rFonts w:ascii="Times New Roman" w:hAnsi="Times New Roman" w:cs="Times New Roman"/>
          <w:szCs w:val="28"/>
        </w:rPr>
      </w:pPr>
      <w:r>
        <w:rPr>
          <w:rFonts w:ascii="Times New Roman" w:hAnsi="Times New Roman" w:cs="Times New Roman"/>
          <w:position w:val="-24"/>
          <w:szCs w:val="28"/>
        </w:rPr>
        <w:object>
          <v:shape id="_x0000_i1026" o:spt="75" type="#_x0000_t75" style="height:34.5pt;width:175.5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ind w:firstLine="560" w:firstLineChars="200"/>
        <w:jc w:val="left"/>
        <w:rPr>
          <w:rFonts w:ascii="Times New Roman" w:hAnsi="Times New Roman" w:cs="Times New Roman"/>
          <w:szCs w:val="28"/>
        </w:rPr>
      </w:pPr>
      <w:r>
        <w:rPr>
          <w:rFonts w:ascii="Times New Roman" w:hAnsi="Times New Roman" w:cs="Times New Roman"/>
          <w:szCs w:val="28"/>
        </w:rPr>
        <w:t>式中：</w:t>
      </w:r>
    </w:p>
    <w:p>
      <w:pPr>
        <w:ind w:firstLine="560" w:firstLineChars="200"/>
        <w:jc w:val="left"/>
        <w:rPr>
          <w:rFonts w:ascii="Times New Roman" w:hAnsi="Times New Roman" w:cs="Times New Roman"/>
          <w:szCs w:val="28"/>
        </w:rPr>
      </w:pPr>
      <w:r>
        <w:rPr>
          <w:rFonts w:ascii="Times New Roman" w:hAnsi="Times New Roman" w:cs="Times New Roman"/>
          <w:szCs w:val="28"/>
        </w:rPr>
        <w:t>CC</w:t>
      </w:r>
      <w:r>
        <w:rPr>
          <w:rFonts w:ascii="Times New Roman" w:hAnsi="Times New Roman" w:cs="Times New Roman"/>
          <w:szCs w:val="28"/>
          <w:vertAlign w:val="subscript"/>
        </w:rPr>
        <w:t>g</w:t>
      </w:r>
      <w:r>
        <w:rPr>
          <w:rFonts w:ascii="Times New Roman" w:hAnsi="Times New Roman" w:cs="Times New Roman"/>
          <w:szCs w:val="28"/>
        </w:rPr>
        <w:t>为待测气体g的含碳量，单位为tC/万Nm</w:t>
      </w:r>
      <w:r>
        <w:rPr>
          <w:rFonts w:ascii="Times New Roman" w:hAnsi="Times New Roman" w:cs="Times New Roman"/>
          <w:szCs w:val="28"/>
          <w:vertAlign w:val="superscript"/>
        </w:rPr>
        <w:t>3</w:t>
      </w:r>
      <w:r>
        <w:rPr>
          <w:rFonts w:ascii="Times New Roman" w:hAnsi="Times New Roman" w:cs="Times New Roman"/>
          <w:szCs w:val="28"/>
        </w:rPr>
        <w:t>;</w:t>
      </w:r>
    </w:p>
    <w:p>
      <w:pPr>
        <w:ind w:firstLine="560" w:firstLineChars="200"/>
        <w:jc w:val="left"/>
        <w:rPr>
          <w:rFonts w:ascii="Times New Roman" w:hAnsi="Times New Roman" w:cs="Times New Roman"/>
          <w:szCs w:val="28"/>
        </w:rPr>
      </w:pPr>
      <w:r>
        <w:rPr>
          <w:rFonts w:ascii="Times New Roman" w:hAnsi="Times New Roman" w:cs="Times New Roman"/>
          <w:szCs w:val="28"/>
        </w:rPr>
        <w:t>V%</w:t>
      </w:r>
      <w:r>
        <w:rPr>
          <w:rFonts w:ascii="Times New Roman" w:hAnsi="Times New Roman" w:cs="Times New Roman"/>
          <w:szCs w:val="28"/>
          <w:vertAlign w:val="subscript"/>
        </w:rPr>
        <w:t>n</w:t>
      </w:r>
      <w:r>
        <w:rPr>
          <w:rFonts w:ascii="Times New Roman" w:hAnsi="Times New Roman" w:cs="Times New Roman"/>
          <w:szCs w:val="28"/>
        </w:rPr>
        <w:t>为待测气体每种气体组分n的摩尔浓度，即体积浓度；</w:t>
      </w:r>
    </w:p>
    <w:p>
      <w:pPr>
        <w:ind w:firstLine="560" w:firstLineChars="200"/>
        <w:jc w:val="left"/>
        <w:rPr>
          <w:rFonts w:ascii="Times New Roman" w:hAnsi="Times New Roman" w:cs="Times New Roman"/>
          <w:szCs w:val="28"/>
        </w:rPr>
      </w:pPr>
      <w:r>
        <w:rPr>
          <w:rFonts w:ascii="Times New Roman" w:hAnsi="Times New Roman" w:cs="Times New Roman"/>
          <w:szCs w:val="28"/>
        </w:rPr>
        <w:t>CN</w:t>
      </w:r>
      <w:r>
        <w:rPr>
          <w:rFonts w:ascii="Times New Roman" w:hAnsi="Times New Roman" w:cs="Times New Roman"/>
          <w:szCs w:val="28"/>
          <w:vertAlign w:val="subscript"/>
        </w:rPr>
        <w:t>n</w:t>
      </w:r>
      <w:r>
        <w:rPr>
          <w:rFonts w:ascii="Times New Roman" w:hAnsi="Times New Roman" w:cs="Times New Roman"/>
          <w:szCs w:val="28"/>
        </w:rPr>
        <w:t>为气体组分n化学分子式中碳原子的数目。</w:t>
      </w:r>
    </w:p>
    <w:p>
      <w:pPr>
        <w:ind w:firstLine="560" w:firstLineChars="200"/>
        <w:rPr>
          <w:rFonts w:ascii="Times New Roman" w:hAnsi="Times New Roman" w:cs="Times New Roman"/>
          <w:szCs w:val="28"/>
        </w:rPr>
      </w:pPr>
      <w:r>
        <w:rPr>
          <w:rFonts w:ascii="Times New Roman" w:hAnsi="Times New Roman" w:cs="Times New Roman"/>
          <w:szCs w:val="28"/>
        </w:rPr>
        <w:t>液体燃料的碳氧化率一律取缺省值0.98；气体燃料的碳氧化率一律取缺省值0.99。</w:t>
      </w:r>
    </w:p>
    <w:p>
      <w:pPr>
        <w:ind w:firstLine="562" w:firstLineChars="200"/>
        <w:jc w:val="left"/>
        <w:rPr>
          <w:rFonts w:ascii="Times New Roman" w:hAnsi="Times New Roman" w:cs="Times New Roman"/>
          <w:b/>
          <w:bCs/>
          <w:szCs w:val="28"/>
        </w:rPr>
      </w:pPr>
      <w:r>
        <w:rPr>
          <w:rFonts w:hint="eastAsia" w:ascii="Times New Roman" w:hAnsi="Times New Roman" w:cs="Times New Roman"/>
          <w:b/>
          <w:szCs w:val="28"/>
        </w:rPr>
        <w:t>受核查方不涉及</w:t>
      </w:r>
      <w:r>
        <w:rPr>
          <w:rFonts w:hint="eastAsia" w:ascii="Times New Roman" w:hAnsi="Times New Roman" w:cs="Times New Roman"/>
          <w:b/>
          <w:szCs w:val="28"/>
          <w:lang w:val="en-US" w:eastAsia="zh-CN"/>
        </w:rPr>
        <w:t>燃料燃烧</w:t>
      </w:r>
      <w:r>
        <w:rPr>
          <w:rFonts w:hint="eastAsia" w:ascii="Times New Roman" w:hAnsi="Times New Roman" w:cs="Times New Roman"/>
          <w:b/>
          <w:szCs w:val="28"/>
        </w:rPr>
        <w:t>排放。</w:t>
      </w:r>
    </w:p>
    <w:p>
      <w:pPr>
        <w:pStyle w:val="6"/>
        <w:rPr>
          <w:rFonts w:cs="Times New Roman"/>
        </w:rPr>
      </w:pPr>
      <w:bookmarkStart w:id="30" w:name="_Toc477610226"/>
      <w:bookmarkStart w:id="31" w:name="_Toc46649115"/>
      <w:r>
        <w:rPr>
          <w:rFonts w:cs="Times New Roman"/>
        </w:rPr>
        <w:t>工业生产过程排放</w:t>
      </w:r>
      <w:bookmarkEnd w:id="30"/>
      <w:bookmarkEnd w:id="31"/>
    </w:p>
    <w:p>
      <w:pPr>
        <w:ind w:firstLine="560" w:firstLineChars="200"/>
        <w:jc w:val="left"/>
        <w:rPr>
          <w:rFonts w:ascii="Times New Roman" w:hAnsi="Times New Roman" w:cs="Times New Roman"/>
        </w:rPr>
      </w:pPr>
      <w:r>
        <w:rPr>
          <w:rFonts w:ascii="Times New Roman" w:hAnsi="Times New Roman" w:cs="Times New Roman"/>
          <w:szCs w:val="28"/>
        </w:rPr>
        <w:t>工业生产过程温室气体排放量</w:t>
      </w:r>
      <w:r>
        <w:rPr>
          <w:rFonts w:ascii="Times New Roman" w:hAnsi="Times New Roman" w:cs="Times New Roman"/>
          <w:i/>
        </w:rPr>
        <w:t>E</w:t>
      </w:r>
      <w:r>
        <w:rPr>
          <w:rFonts w:ascii="Times New Roman" w:hAnsi="Times New Roman" w:cs="Times New Roman"/>
          <w:i/>
          <w:vertAlign w:val="subscript"/>
        </w:rPr>
        <w:t>GHG</w:t>
      </w:r>
      <w:r>
        <w:rPr>
          <w:rFonts w:ascii="Times New Roman" w:hAnsi="Times New Roman" w:cs="Times New Roman"/>
        </w:rPr>
        <w:t>等于工业生产过程中不同种类的温室气体折算成CO</w:t>
      </w:r>
      <w:r>
        <w:rPr>
          <w:rFonts w:ascii="Times New Roman" w:hAnsi="Times New Roman" w:cs="Times New Roman"/>
          <w:vertAlign w:val="subscript"/>
        </w:rPr>
        <w:t>2</w:t>
      </w:r>
      <w:r>
        <w:rPr>
          <w:rFonts w:ascii="Times New Roman" w:hAnsi="Times New Roman" w:cs="Times New Roman"/>
        </w:rPr>
        <w:t>当量后的和。</w:t>
      </w:r>
    </w:p>
    <w:p>
      <w:pPr>
        <w:ind w:firstLine="560" w:firstLineChars="200"/>
        <w:jc w:val="center"/>
        <w:rPr>
          <w:rFonts w:cs="Times New Roman"/>
          <w:i/>
          <w:szCs w:val="28"/>
        </w:rPr>
      </w:pPr>
      <w:r>
        <w:rPr>
          <w:rFonts w:ascii="Times New Roman" w:hAnsi="Times New Roman" w:cs="Times New Roman"/>
          <w:position w:val="-16"/>
          <w:szCs w:val="28"/>
        </w:rPr>
        <w:object>
          <v:shape id="_x0000_i1027" o:spt="75" type="#_x0000_t75" style="height:21.75pt;width:216pt;" o:ole="t" filled="f" o:preferrelative="t" stroked="f" coordsize="21600,21600">
            <v:path/>
            <v:fill on="f" focussize="0,0"/>
            <v:stroke on="f"/>
            <v:imagedata r:id="rId17" o:title=""/>
            <o:lock v:ext="edit" aspectratio="t"/>
            <w10:wrap type="none"/>
            <w10:anchorlock/>
          </v:shape>
          <o:OLEObject Type="Embed" ProgID="Equation.3" ShapeID="_x0000_i1027" DrawAspect="Content" ObjectID="_1468075727" r:id="rId16">
            <o:LockedField>false</o:LockedField>
          </o:OLEObject>
        </w:object>
      </w:r>
    </w:p>
    <w:p>
      <w:pPr>
        <w:ind w:firstLine="560" w:firstLineChars="200"/>
        <w:jc w:val="left"/>
        <w:rPr>
          <w:rFonts w:cs="Times New Roman"/>
          <w:szCs w:val="28"/>
        </w:rPr>
      </w:pPr>
      <w:r>
        <w:rPr>
          <w:rFonts w:hint="eastAsia" w:cs="Times New Roman"/>
          <w:szCs w:val="28"/>
        </w:rPr>
        <w:t>其中，</w:t>
      </w:r>
    </w:p>
    <w:p>
      <w:pPr>
        <w:ind w:firstLine="560" w:firstLineChars="200"/>
        <w:jc w:val="center"/>
        <w:rPr>
          <w:rFonts w:cs="Times New Roman"/>
          <w:szCs w:val="28"/>
        </w:rPr>
      </w:pPr>
      <w:r>
        <w:rPr>
          <w:rFonts w:cs="Times New Roman"/>
          <w:position w:val="-16"/>
          <w:szCs w:val="28"/>
        </w:rPr>
        <w:object>
          <v:shape id="_x0000_i1028" o:spt="75" type="#_x0000_t75" style="height:25.15pt;width:189.75pt;" o:ole="t" filled="f" o:preferrelative="t" stroked="f" coordsize="21600,21600">
            <v:path/>
            <v:fill on="f" focussize="0,0"/>
            <v:stroke on="f"/>
            <v:imagedata r:id="rId19" o:title=""/>
            <o:lock v:ext="edit" aspectratio="t"/>
            <w10:wrap type="none"/>
            <w10:anchorlock/>
          </v:shape>
          <o:OLEObject Type="Embed" ProgID="Equation.3" ShapeID="_x0000_i1028" DrawAspect="Content" ObjectID="_1468075728" r:id="rId18">
            <o:LockedField>false</o:LockedField>
          </o:OLEObject>
        </w:object>
      </w:r>
    </w:p>
    <w:p>
      <w:pPr>
        <w:ind w:firstLine="560" w:firstLineChars="200"/>
        <w:jc w:val="left"/>
        <w:rPr>
          <w:rFonts w:ascii="Times New Roman" w:hAnsi="Times New Roman" w:cs="Times New Roman"/>
          <w:szCs w:val="28"/>
        </w:rPr>
      </w:pPr>
      <w:r>
        <w:rPr>
          <w:rFonts w:ascii="Times New Roman" w:hAnsi="Times New Roman" w:cs="Times New Roman"/>
          <w:szCs w:val="28"/>
        </w:rPr>
        <w:t>上式中，</w:t>
      </w:r>
    </w:p>
    <w:p>
      <w:pPr>
        <w:ind w:firstLine="560" w:firstLineChars="200"/>
        <w:jc w:val="left"/>
        <w:rPr>
          <w:rFonts w:ascii="Times New Roman" w:hAnsi="Times New Roman" w:cs="Times New Roman"/>
          <w:szCs w:val="28"/>
        </w:rPr>
      </w:pPr>
      <w:r>
        <w:rPr>
          <w:rFonts w:ascii="Times New Roman" w:hAnsi="Times New Roman" w:cs="Times New Roman"/>
          <w:szCs w:val="28"/>
        </w:rPr>
        <w:t>E</w:t>
      </w:r>
      <w:r>
        <w:rPr>
          <w:rFonts w:ascii="Times New Roman" w:hAnsi="Times New Roman" w:cs="Times New Roman"/>
          <w:szCs w:val="28"/>
          <w:vertAlign w:val="subscript"/>
        </w:rPr>
        <w:t>CO</w:t>
      </w:r>
      <w:r>
        <w:rPr>
          <w:rFonts w:ascii="Times New Roman" w:hAnsi="Times New Roman" w:cs="Times New Roman"/>
          <w:sz w:val="21"/>
          <w:vertAlign w:val="subscript"/>
        </w:rPr>
        <w:t>2</w:t>
      </w:r>
      <w:r>
        <w:rPr>
          <w:rFonts w:ascii="Times New Roman" w:hAnsi="Times New Roman" w:cs="Times New Roman"/>
          <w:szCs w:val="28"/>
          <w:vertAlign w:val="subscript"/>
        </w:rPr>
        <w:t>_原料</w:t>
      </w:r>
      <w:r>
        <w:rPr>
          <w:rFonts w:ascii="Times New Roman" w:hAnsi="Times New Roman" w:cs="Times New Roman"/>
          <w:szCs w:val="28"/>
        </w:rPr>
        <w:t>为化石原料和其他碳氢化合物用作原材料产生的CO</w:t>
      </w:r>
      <w:r>
        <w:rPr>
          <w:rFonts w:ascii="Times New Roman" w:hAnsi="Times New Roman" w:cs="Times New Roman"/>
          <w:szCs w:val="28"/>
          <w:vertAlign w:val="subscript"/>
        </w:rPr>
        <w:t>2</w:t>
      </w:r>
      <w:r>
        <w:rPr>
          <w:rFonts w:ascii="Times New Roman" w:hAnsi="Times New Roman" w:cs="Times New Roman"/>
          <w:szCs w:val="28"/>
        </w:rPr>
        <w:t>排放量，单位为tCO</w:t>
      </w:r>
      <w:r>
        <w:rPr>
          <w:rFonts w:ascii="Times New Roman" w:hAnsi="Times New Roman" w:cs="Times New Roman"/>
          <w:szCs w:val="28"/>
          <w:vertAlign w:val="subscript"/>
        </w:rPr>
        <w:t>2</w:t>
      </w:r>
      <w:r>
        <w:rPr>
          <w:rFonts w:ascii="Times New Roman" w:hAnsi="Times New Roman" w:cs="Times New Roman"/>
          <w:szCs w:val="28"/>
        </w:rPr>
        <w:t>；</w:t>
      </w:r>
    </w:p>
    <w:p>
      <w:pPr>
        <w:ind w:firstLine="560" w:firstLineChars="200"/>
        <w:jc w:val="left"/>
        <w:rPr>
          <w:rFonts w:ascii="Times New Roman" w:hAnsi="Times New Roman" w:cs="Times New Roman"/>
          <w:szCs w:val="28"/>
        </w:rPr>
      </w:pPr>
      <w:r>
        <w:rPr>
          <w:rFonts w:ascii="Times New Roman" w:hAnsi="Times New Roman" w:cs="Times New Roman"/>
          <w:szCs w:val="28"/>
        </w:rPr>
        <w:t>E</w:t>
      </w:r>
      <w:r>
        <w:rPr>
          <w:rFonts w:ascii="Times New Roman" w:hAnsi="Times New Roman" w:cs="Times New Roman"/>
          <w:szCs w:val="28"/>
          <w:vertAlign w:val="subscript"/>
        </w:rPr>
        <w:t>CO</w:t>
      </w:r>
      <w:r>
        <w:rPr>
          <w:rFonts w:ascii="Times New Roman" w:hAnsi="Times New Roman" w:cs="Times New Roman"/>
          <w:sz w:val="21"/>
          <w:vertAlign w:val="subscript"/>
        </w:rPr>
        <w:t>2</w:t>
      </w:r>
      <w:r>
        <w:rPr>
          <w:rFonts w:ascii="Times New Roman" w:hAnsi="Times New Roman" w:cs="Times New Roman"/>
          <w:szCs w:val="28"/>
          <w:vertAlign w:val="subscript"/>
        </w:rPr>
        <w:t>_碳酸盐</w:t>
      </w:r>
      <w:r>
        <w:rPr>
          <w:rFonts w:ascii="Times New Roman" w:hAnsi="Times New Roman" w:cs="Times New Roman"/>
          <w:szCs w:val="28"/>
        </w:rPr>
        <w:t>为碳酸盐使用过程中CO2的排放量，单位为tCO</w:t>
      </w:r>
      <w:r>
        <w:rPr>
          <w:rFonts w:ascii="Times New Roman" w:hAnsi="Times New Roman" w:cs="Times New Roman"/>
          <w:szCs w:val="28"/>
          <w:vertAlign w:val="subscript"/>
        </w:rPr>
        <w:t>2</w:t>
      </w:r>
      <w:r>
        <w:rPr>
          <w:rFonts w:ascii="Times New Roman" w:hAnsi="Times New Roman" w:cs="Times New Roman"/>
          <w:szCs w:val="28"/>
        </w:rPr>
        <w:t>；</w:t>
      </w:r>
    </w:p>
    <w:p>
      <w:pPr>
        <w:ind w:firstLine="562" w:firstLineChars="200"/>
        <w:jc w:val="left"/>
        <w:rPr>
          <w:rFonts w:ascii="Times New Roman" w:hAnsi="Times New Roman" w:cs="Times New Roman"/>
          <w:b/>
          <w:szCs w:val="28"/>
        </w:rPr>
      </w:pPr>
      <w:r>
        <w:rPr>
          <w:rFonts w:hint="eastAsia" w:ascii="Times New Roman" w:hAnsi="Times New Roman" w:cs="Times New Roman"/>
          <w:b/>
          <w:szCs w:val="28"/>
        </w:rPr>
        <w:t>受核查方不涉及工业生产过程排放。</w:t>
      </w:r>
    </w:p>
    <w:p>
      <w:pPr>
        <w:pStyle w:val="6"/>
        <w:rPr>
          <w:rFonts w:cs="Times New Roman"/>
        </w:rPr>
      </w:pPr>
      <w:bookmarkStart w:id="32" w:name="_Toc46649116"/>
      <w:bookmarkStart w:id="33" w:name="_Toc477610227"/>
      <w:r>
        <w:rPr>
          <w:rFonts w:hint="eastAsia" w:cs="Times New Roman"/>
        </w:rPr>
        <w:t>CO</w:t>
      </w:r>
      <w:r>
        <w:rPr>
          <w:rFonts w:hint="eastAsia" w:cs="Times New Roman"/>
          <w:vertAlign w:val="subscript"/>
        </w:rPr>
        <w:t>2</w:t>
      </w:r>
      <w:r>
        <w:rPr>
          <w:rFonts w:hint="eastAsia" w:cs="Times New Roman"/>
        </w:rPr>
        <w:t>回收利用量</w:t>
      </w:r>
      <w:bookmarkEnd w:id="32"/>
    </w:p>
    <w:p>
      <m:oMathPara>
        <m:oMath>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_回收</m:t>
              </m:r>
              <m:ctrlPr>
                <w:rPr>
                  <w:rFonts w:ascii="Cambria Math" w:hAnsi="Cambria Math" w:cs="Times New Roman"/>
                </w:rPr>
              </m:ctrlPr>
            </m:sub>
          </m:sSub>
          <m:r>
            <m:rPr/>
            <w:rPr>
              <w:rFonts w:hint="eastAsia" w:ascii="Cambria Math" w:hAnsi="Cambria Math" w:cs="Times New Roman"/>
            </w:rPr>
            <m:t>=</m:t>
          </m:r>
          <m:r>
            <m:rPr/>
            <w:rPr>
              <w:rFonts w:ascii="Cambria Math" w:hAnsi="Cambria Math" w:cs="Times New Roman"/>
            </w:rPr>
            <m:t>Q×</m:t>
          </m:r>
          <m:sSub>
            <m:sSubPr>
              <m:ctrlPr>
                <w:rPr>
                  <w:rFonts w:ascii="Cambria Math" w:hAnsi="Cambria Math" w:cs="Times New Roman"/>
                  <w:i/>
                </w:rPr>
              </m:ctrlPr>
            </m:sSubPr>
            <m:e>
              <m:r>
                <m:rPr/>
                <w:rPr>
                  <w:rFonts w:ascii="Cambria Math" w:hAnsi="Cambria Math" w:cs="Times New Roman"/>
                </w:rPr>
                <m:t>PUR</m:t>
              </m:r>
              <m:ctrlPr>
                <w:rPr>
                  <w:rFonts w:ascii="Cambria Math" w:hAnsi="Cambria Math" w:cs="Times New Roman"/>
                  <w:i/>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ctrlPr>
                <w:rPr>
                  <w:rFonts w:ascii="Cambria Math" w:hAnsi="Cambria Math" w:cs="Times New Roman"/>
                  <w:i/>
                </w:rPr>
              </m:ctrlPr>
            </m:sub>
          </m:sSub>
          <m:r>
            <m:rPr/>
            <w:rPr>
              <w:rFonts w:ascii="Cambria Math" w:hAnsi="Cambria Math" w:cs="Times New Roman"/>
            </w:rPr>
            <m:t>×19.7</m:t>
          </m:r>
        </m:oMath>
      </m:oMathPara>
    </w:p>
    <w:p>
      <w:pPr>
        <w:rPr>
          <w:rFonts w:ascii="Times New Roman" w:hAnsi="Times New Roman" w:cs="Times New Roman"/>
          <w:szCs w:val="28"/>
        </w:rPr>
      </w:pPr>
      <w:r>
        <w:rPr>
          <w:rFonts w:ascii="Times New Roman" w:hAnsi="Times New Roman" w:cs="Times New Roman"/>
          <w:szCs w:val="28"/>
        </w:rPr>
        <w:t>式中，</w:t>
      </w:r>
    </w:p>
    <w:p>
      <w:pPr>
        <w:pStyle w:val="68"/>
        <w:ind w:firstLine="560"/>
        <w:rPr>
          <w:rFonts w:cs="Times New Roman"/>
        </w:rPr>
      </w:pPr>
      <m:oMath>
        <m:sSub>
          <m:sSubPr>
            <m:ctrlPr>
              <w:rPr>
                <w:rFonts w:ascii="Cambria Math" w:hAnsi="Cambria Math" w:cs="Times New Roman"/>
              </w:rPr>
            </m:ctrlPr>
          </m:sSubPr>
          <m:e>
            <m:r>
              <m:rPr>
                <m:sty m:val="p"/>
              </m:rPr>
              <w:rPr>
                <w:rFonts w:ascii="Cambria Math" w:hAnsi="Cambria Math" w:cs="Times New Roman"/>
              </w:rPr>
              <m:t>R</m:t>
            </m:r>
            <m:ctrlPr>
              <w:rPr>
                <w:rFonts w:ascii="Cambria Math" w:hAnsi="Cambria Math" w:cs="Times New Roman"/>
              </w:rPr>
            </m:ctrlPr>
          </m:e>
          <m:sub>
            <m:sSub>
              <m:sSubPr>
                <m:ctrlPr>
                  <w:rPr>
                    <w:rFonts w:ascii="Cambria Math" w:hAnsi="Cambria Math" w:cs="Times New Roman"/>
                  </w:rPr>
                </m:ctrlPr>
              </m:sSubPr>
              <m:e>
                <m:r>
                  <m:rPr>
                    <m:sty m:val="p"/>
                  </m:rPr>
                  <w:rPr>
                    <w:rFonts w:ascii="Cambria Math" w:hAnsi="Cambria Math" w:cs="Times New Roman"/>
                  </w:rPr>
                  <m:t>CO</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_回收</m:t>
            </m:r>
            <m:ctrlPr>
              <w:rPr>
                <w:rFonts w:ascii="Cambria Math" w:hAnsi="Cambria Math" w:cs="Times New Roman"/>
              </w:rPr>
            </m:ctrlPr>
          </m:sub>
        </m:sSub>
      </m:oMath>
      <w:r>
        <w:rPr>
          <w:rFonts w:cs="Times New Roman"/>
        </w:rPr>
        <w:t>为企业回收且外供的CO</w:t>
      </w:r>
      <w:r>
        <w:rPr>
          <w:rFonts w:cs="Times New Roman"/>
          <w:vertAlign w:val="subscript"/>
        </w:rPr>
        <w:t>2</w:t>
      </w:r>
      <w:r>
        <w:rPr>
          <w:rFonts w:cs="Times New Roman"/>
        </w:rPr>
        <w:t>量</w:t>
      </w:r>
      <w:r>
        <w:rPr>
          <w:rFonts w:hint="eastAsia" w:cs="Times New Roman"/>
        </w:rPr>
        <w:t>，单位为吨二氧化碳</w:t>
      </w:r>
      <w:r>
        <w:rPr>
          <w:rFonts w:cs="Times New Roman"/>
        </w:rPr>
        <w:t>（tCO</w:t>
      </w:r>
      <w:r>
        <w:rPr>
          <w:rFonts w:cs="Times New Roman"/>
          <w:vertAlign w:val="subscript"/>
        </w:rPr>
        <w:t>2</w:t>
      </w:r>
      <w:r>
        <w:rPr>
          <w:rFonts w:cs="Times New Roman"/>
        </w:rPr>
        <w:t>）；</w:t>
      </w:r>
    </w:p>
    <w:p>
      <w:pPr>
        <w:pStyle w:val="68"/>
        <w:ind w:firstLine="560"/>
        <w:rPr>
          <w:rFonts w:cs="Times New Roman"/>
        </w:rPr>
      </w:pPr>
      <w:r>
        <w:rPr>
          <w:rFonts w:hint="eastAsia" w:cs="Times New Roman"/>
        </w:rPr>
        <w:t>Q       为企业回收且外供的CO</w:t>
      </w:r>
      <w:r>
        <w:rPr>
          <w:rFonts w:hint="eastAsia" w:cs="Times New Roman"/>
          <w:vertAlign w:val="subscript"/>
        </w:rPr>
        <w:t>2</w:t>
      </w:r>
      <w:r>
        <w:rPr>
          <w:rFonts w:hint="eastAsia" w:cs="Times New Roman"/>
        </w:rPr>
        <w:t>气体体积，单位为万Nm</w:t>
      </w:r>
      <w:r>
        <w:rPr>
          <w:rFonts w:hint="eastAsia" w:cs="Times New Roman"/>
          <w:vertAlign w:val="superscript"/>
        </w:rPr>
        <w:t>3</w:t>
      </w:r>
      <w:r>
        <w:rPr>
          <w:rFonts w:hint="eastAsia" w:cs="Times New Roman"/>
        </w:rPr>
        <w:t>；</w:t>
      </w:r>
    </w:p>
    <w:p>
      <w:pPr>
        <w:pStyle w:val="68"/>
        <w:ind w:firstLine="560"/>
        <w:rPr>
          <w:rFonts w:cs="Times New Roman"/>
        </w:rPr>
      </w:pPr>
      <w:r>
        <w:rPr>
          <w:rFonts w:hint="eastAsia" w:cs="Times New Roman"/>
        </w:rPr>
        <w:t>PUR</w:t>
      </w:r>
      <w:r>
        <w:rPr>
          <w:rFonts w:hint="eastAsia" w:cs="Times New Roman"/>
          <w:vertAlign w:val="subscript"/>
        </w:rPr>
        <w:t>CO2</w:t>
      </w:r>
      <w:r>
        <w:rPr>
          <w:rFonts w:hint="eastAsia" w:cs="Times New Roman"/>
        </w:rPr>
        <w:t xml:space="preserve"> 为CO</w:t>
      </w:r>
      <w:r>
        <w:rPr>
          <w:rFonts w:hint="eastAsia" w:cs="Times New Roman"/>
          <w:vertAlign w:val="subscript"/>
        </w:rPr>
        <w:t>2</w:t>
      </w:r>
      <w:r>
        <w:rPr>
          <w:rFonts w:hint="eastAsia" w:cs="Times New Roman"/>
        </w:rPr>
        <w:t>外供气体的纯度，单位为%；</w:t>
      </w:r>
    </w:p>
    <w:p>
      <w:pPr>
        <w:pStyle w:val="68"/>
        <w:ind w:firstLine="560"/>
        <w:rPr>
          <w:rFonts w:cs="Times New Roman"/>
        </w:rPr>
      </w:pPr>
      <w:r>
        <w:rPr>
          <w:rFonts w:hint="eastAsia" w:cs="Times New Roman"/>
        </w:rPr>
        <w:t>19.7      为CO</w:t>
      </w:r>
      <w:r>
        <w:rPr>
          <w:rFonts w:hint="eastAsia" w:cs="Times New Roman"/>
          <w:vertAlign w:val="subscript"/>
        </w:rPr>
        <w:t>2</w:t>
      </w:r>
      <w:r>
        <w:rPr>
          <w:rFonts w:hint="eastAsia" w:cs="Times New Roman"/>
        </w:rPr>
        <w:t>气体的密度，单位为吨/万Nm</w:t>
      </w:r>
      <w:r>
        <w:rPr>
          <w:rFonts w:hint="eastAsia" w:cs="Times New Roman"/>
          <w:vertAlign w:val="superscript"/>
        </w:rPr>
        <w:t>3</w:t>
      </w:r>
      <w:r>
        <w:rPr>
          <w:rFonts w:hint="eastAsia" w:cs="Times New Roman"/>
        </w:rPr>
        <w:t>。</w:t>
      </w:r>
    </w:p>
    <w:p>
      <w:pPr>
        <w:pStyle w:val="68"/>
        <w:ind w:firstLine="560"/>
        <w:rPr>
          <w:rFonts w:cs="Times New Roman"/>
        </w:rPr>
      </w:pPr>
      <w:r>
        <w:rPr>
          <w:rFonts w:hint="eastAsia" w:cs="Times New Roman"/>
        </w:rPr>
        <w:t>受核查方没有CO</w:t>
      </w:r>
      <w:r>
        <w:rPr>
          <w:rFonts w:hint="eastAsia" w:cs="Times New Roman"/>
          <w:vertAlign w:val="subscript"/>
        </w:rPr>
        <w:t>2</w:t>
      </w:r>
      <w:r>
        <w:rPr>
          <w:rFonts w:hint="eastAsia" w:cs="Times New Roman"/>
        </w:rPr>
        <w:t>回收利用情况，所以不存在本部分排放</w:t>
      </w:r>
    </w:p>
    <w:p>
      <w:pPr>
        <w:pStyle w:val="6"/>
        <w:rPr>
          <w:rFonts w:cs="Times New Roman"/>
        </w:rPr>
      </w:pPr>
      <w:bookmarkStart w:id="34" w:name="_Toc46649117"/>
      <w:r>
        <w:rPr>
          <w:rFonts w:cs="Times New Roman"/>
        </w:rPr>
        <w:t>净购入</w:t>
      </w:r>
      <w:r>
        <w:rPr>
          <w:rFonts w:hint="eastAsia" w:cs="Times New Roman"/>
        </w:rPr>
        <w:t>的</w:t>
      </w:r>
      <w:r>
        <w:rPr>
          <w:rFonts w:cs="Times New Roman"/>
        </w:rPr>
        <w:t>电力</w:t>
      </w:r>
      <w:r>
        <w:rPr>
          <w:rFonts w:hint="eastAsia" w:cs="Times New Roman"/>
        </w:rPr>
        <w:t>和</w:t>
      </w:r>
      <w:r>
        <w:rPr>
          <w:rFonts w:cs="Times New Roman"/>
        </w:rPr>
        <w:t>热力消费</w:t>
      </w:r>
      <w:r>
        <w:rPr>
          <w:rFonts w:hint="eastAsia" w:cs="Times New Roman"/>
        </w:rPr>
        <w:t>引起</w:t>
      </w:r>
      <w:r>
        <w:rPr>
          <w:rFonts w:cs="Times New Roman"/>
        </w:rPr>
        <w:t>的排放</w:t>
      </w:r>
      <w:bookmarkEnd w:id="33"/>
      <w:bookmarkEnd w:id="34"/>
    </w:p>
    <w:p>
      <w:pPr>
        <w:ind w:firstLine="560" w:firstLineChars="200"/>
      </w:pPr>
      <w:r>
        <w:rPr>
          <w:rFonts w:hint="eastAsia"/>
        </w:rPr>
        <w:t>企业净购入的电力消费引起的CO</w:t>
      </w:r>
      <w:r>
        <w:rPr>
          <w:rFonts w:hint="eastAsia"/>
          <w:vertAlign w:val="subscript"/>
        </w:rPr>
        <w:t>2</w:t>
      </w:r>
      <w:r>
        <w:rPr>
          <w:rFonts w:hint="eastAsia"/>
        </w:rPr>
        <w:t>排放以及净购入的热力消费引起的CO</w:t>
      </w:r>
      <w:r>
        <w:rPr>
          <w:rFonts w:hint="eastAsia"/>
          <w:vertAlign w:val="subscript"/>
        </w:rPr>
        <w:t>2</w:t>
      </w:r>
      <w:r>
        <w:rPr>
          <w:rFonts w:hint="eastAsia"/>
        </w:rPr>
        <w:t>排放分别按下式计算：</w:t>
      </w:r>
    </w:p>
    <w:p>
      <w:pPr>
        <w:ind w:firstLine="560" w:firstLineChars="200"/>
        <w:jc w:val="center"/>
      </w:pPr>
      <w:r>
        <w:rPr>
          <w:position w:val="-16"/>
        </w:rPr>
        <w:object>
          <v:shape id="_x0000_i1029" o:spt="75" type="#_x0000_t75" style="height:25.15pt;width:155.65pt;" o:ole="t" filled="f" o:preferrelative="t" stroked="f" coordsize="21600,21600">
            <v:path/>
            <v:fill on="f" focussize="0,0"/>
            <v:stroke on="f"/>
            <v:imagedata r:id="rId21" o:title=""/>
            <o:lock v:ext="edit" aspectratio="t"/>
            <w10:wrap type="none"/>
            <w10:anchorlock/>
          </v:shape>
          <o:OLEObject Type="Embed" ProgID="Equation.3" ShapeID="_x0000_i1029" DrawAspect="Content" ObjectID="_1468075729" r:id="rId20">
            <o:LockedField>false</o:LockedField>
          </o:OLEObject>
        </w:object>
      </w:r>
    </w:p>
    <w:p>
      <w:pPr>
        <w:ind w:firstLine="2800" w:firstLineChars="1000"/>
        <w:rPr>
          <w:rFonts w:ascii="Times New Roman" w:hAnsi="Times New Roman" w:cs="Times New Roman"/>
        </w:rPr>
      </w:pPr>
      <w:r>
        <w:rPr>
          <w:position w:val="-16"/>
        </w:rPr>
        <w:object>
          <v:shape id="_x0000_i1030" o:spt="75" type="#_x0000_t75" style="height:27.75pt;width:156.4pt;" o:ole="t" filled="f" o:preferrelative="t" stroked="f" coordsize="21600,21600">
            <v:path/>
            <v:fill on="f" focussize="0,0"/>
            <v:stroke on="f"/>
            <v:imagedata r:id="rId23" o:title=""/>
            <o:lock v:ext="edit" aspectratio="t"/>
            <w10:wrap type="none"/>
            <w10:anchorlock/>
          </v:shape>
          <o:OLEObject Type="Embed" ProgID="Equation.3" ShapeID="_x0000_i1030" DrawAspect="Content" ObjectID="_1468075730" r:id="rId22">
            <o:LockedField>false</o:LockedField>
          </o:OLEObject>
        </w:object>
      </w:r>
    </w:p>
    <w:p>
      <w:pPr>
        <w:ind w:firstLine="560" w:firstLineChars="200"/>
        <w:jc w:val="left"/>
        <w:rPr>
          <w:rFonts w:ascii="Times New Roman" w:hAnsi="Times New Roman" w:cs="Times New Roman"/>
          <w:szCs w:val="28"/>
        </w:rPr>
      </w:pPr>
      <w:r>
        <w:rPr>
          <w:rFonts w:ascii="Times New Roman" w:hAnsi="Times New Roman" w:cs="Times New Roman"/>
          <w:szCs w:val="28"/>
        </w:rPr>
        <w:t>式中：</w:t>
      </w:r>
    </w:p>
    <w:p>
      <w:pPr>
        <w:ind w:firstLine="560" w:firstLineChars="200"/>
        <w:jc w:val="left"/>
        <w:rPr>
          <w:rFonts w:ascii="Times New Roman" w:hAnsi="Times New Roman" w:cs="Times New Roman"/>
        </w:rPr>
      </w:pPr>
      <w:r>
        <w:rPr>
          <w:rFonts w:ascii="Times New Roman" w:hAnsi="Times New Roman" w:cs="Times New Roman"/>
        </w:rPr>
        <w:t>E</w:t>
      </w:r>
      <w:r>
        <w:rPr>
          <w:rFonts w:ascii="Times New Roman" w:hAnsi="Times New Roman" w:cs="Times New Roman"/>
          <w:vertAlign w:val="subscript"/>
        </w:rPr>
        <w:t>CO</w:t>
      </w:r>
      <w:r>
        <w:rPr>
          <w:rFonts w:ascii="Times New Roman" w:hAnsi="Times New Roman" w:cs="Times New Roman"/>
          <w:sz w:val="21"/>
          <w:szCs w:val="16"/>
          <w:vertAlign w:val="subscript"/>
        </w:rPr>
        <w:t>2</w:t>
      </w:r>
      <w:r>
        <w:rPr>
          <w:rFonts w:ascii="Times New Roman" w:hAnsi="Times New Roman" w:cs="Times New Roman"/>
          <w:vertAlign w:val="subscript"/>
        </w:rPr>
        <w:t>_净电</w:t>
      </w:r>
      <w:r>
        <w:rPr>
          <w:rFonts w:ascii="Times New Roman" w:hAnsi="Times New Roman" w:cs="Times New Roman"/>
        </w:rPr>
        <w:t>为企业净购入电力消费引起的CO</w:t>
      </w:r>
      <w:r>
        <w:rPr>
          <w:rFonts w:ascii="Times New Roman" w:hAnsi="Times New Roman" w:cs="Times New Roman"/>
          <w:vertAlign w:val="subscript"/>
        </w:rPr>
        <w:t>2</w:t>
      </w:r>
      <w:r>
        <w:rPr>
          <w:rFonts w:ascii="Times New Roman" w:hAnsi="Times New Roman" w:cs="Times New Roman"/>
        </w:rPr>
        <w:t>排放，单位为tCO</w:t>
      </w:r>
      <w:r>
        <w:rPr>
          <w:rFonts w:ascii="Times New Roman" w:hAnsi="Times New Roman" w:cs="Times New Roman"/>
          <w:vertAlign w:val="subscript"/>
        </w:rPr>
        <w:t>2</w:t>
      </w:r>
      <w:r>
        <w:rPr>
          <w:rFonts w:ascii="Times New Roman" w:hAnsi="Times New Roman" w:cs="Times New Roman"/>
        </w:rPr>
        <w:t>；</w:t>
      </w:r>
    </w:p>
    <w:p>
      <w:pPr>
        <w:ind w:firstLine="560" w:firstLineChars="200"/>
        <w:jc w:val="left"/>
        <w:rPr>
          <w:rFonts w:ascii="Times New Roman" w:hAnsi="Times New Roman" w:cs="Times New Roman"/>
        </w:rPr>
      </w:pPr>
      <w:r>
        <w:rPr>
          <w:rFonts w:ascii="Times New Roman" w:hAnsi="Times New Roman" w:cs="Times New Roman"/>
        </w:rPr>
        <w:t>E</w:t>
      </w:r>
      <w:r>
        <w:rPr>
          <w:rFonts w:ascii="Times New Roman" w:hAnsi="Times New Roman" w:cs="Times New Roman"/>
          <w:vertAlign w:val="subscript"/>
        </w:rPr>
        <w:t>CO</w:t>
      </w:r>
      <w:r>
        <w:rPr>
          <w:rFonts w:ascii="Times New Roman" w:hAnsi="Times New Roman" w:cs="Times New Roman"/>
          <w:sz w:val="21"/>
          <w:szCs w:val="16"/>
          <w:vertAlign w:val="subscript"/>
        </w:rPr>
        <w:t>2</w:t>
      </w:r>
      <w:r>
        <w:rPr>
          <w:rFonts w:ascii="Times New Roman" w:hAnsi="Times New Roman" w:cs="Times New Roman"/>
          <w:vertAlign w:val="subscript"/>
        </w:rPr>
        <w:t>_净热</w:t>
      </w:r>
      <w:r>
        <w:rPr>
          <w:rFonts w:ascii="Times New Roman" w:hAnsi="Times New Roman" w:cs="Times New Roman"/>
        </w:rPr>
        <w:t>为企业净购入热力消费引起的CO</w:t>
      </w:r>
      <w:r>
        <w:rPr>
          <w:rFonts w:ascii="Times New Roman" w:hAnsi="Times New Roman" w:cs="Times New Roman"/>
          <w:vertAlign w:val="subscript"/>
        </w:rPr>
        <w:t>2</w:t>
      </w:r>
      <w:r>
        <w:rPr>
          <w:rFonts w:ascii="Times New Roman" w:hAnsi="Times New Roman" w:cs="Times New Roman"/>
        </w:rPr>
        <w:t>排放，单位为tCO</w:t>
      </w:r>
      <w:r>
        <w:rPr>
          <w:rFonts w:ascii="Times New Roman" w:hAnsi="Times New Roman" w:cs="Times New Roman"/>
          <w:vertAlign w:val="subscript"/>
        </w:rPr>
        <w:t>2</w:t>
      </w:r>
      <w:r>
        <w:rPr>
          <w:rFonts w:ascii="Times New Roman" w:hAnsi="Times New Roman" w:cs="Times New Roman"/>
        </w:rPr>
        <w:t>；</w:t>
      </w:r>
    </w:p>
    <w:p>
      <w:pPr>
        <w:ind w:firstLine="560" w:firstLineChars="200"/>
        <w:jc w:val="left"/>
        <w:rPr>
          <w:rFonts w:ascii="Times New Roman" w:hAnsi="Times New Roman" w:cs="Times New Roman"/>
        </w:rPr>
      </w:pPr>
      <w:r>
        <w:rPr>
          <w:rFonts w:ascii="Times New Roman" w:hAnsi="Times New Roman" w:cs="Times New Roman"/>
        </w:rPr>
        <w:t>AD</w:t>
      </w:r>
      <w:r>
        <w:rPr>
          <w:rFonts w:ascii="Times New Roman" w:hAnsi="Times New Roman" w:cs="Times New Roman"/>
          <w:vertAlign w:val="subscript"/>
        </w:rPr>
        <w:t>电力</w:t>
      </w:r>
      <w:r>
        <w:rPr>
          <w:rFonts w:ascii="Times New Roman" w:hAnsi="Times New Roman" w:cs="Times New Roman"/>
        </w:rPr>
        <w:t>为企业净购入的电力消费，单位为MWh；</w:t>
      </w:r>
    </w:p>
    <w:p>
      <w:pPr>
        <w:ind w:firstLine="560" w:firstLineChars="200"/>
        <w:jc w:val="left"/>
        <w:rPr>
          <w:rFonts w:ascii="Times New Roman" w:hAnsi="Times New Roman" w:cs="Times New Roman"/>
        </w:rPr>
      </w:pPr>
      <w:r>
        <w:rPr>
          <w:rFonts w:ascii="Times New Roman" w:hAnsi="Times New Roman" w:cs="Times New Roman"/>
        </w:rPr>
        <w:t>AD</w:t>
      </w:r>
      <w:r>
        <w:rPr>
          <w:rFonts w:ascii="Times New Roman" w:hAnsi="Times New Roman" w:cs="Times New Roman"/>
          <w:vertAlign w:val="subscript"/>
        </w:rPr>
        <w:t>热力</w:t>
      </w:r>
      <w:r>
        <w:rPr>
          <w:rFonts w:ascii="Times New Roman" w:hAnsi="Times New Roman" w:cs="Times New Roman"/>
        </w:rPr>
        <w:t>为企业净购入的热力消费，单位为GJ（百万千焦）；</w:t>
      </w:r>
    </w:p>
    <w:p>
      <w:pPr>
        <w:ind w:firstLine="560" w:firstLineChars="200"/>
        <w:jc w:val="left"/>
        <w:rPr>
          <w:rFonts w:ascii="Times New Roman" w:hAnsi="Times New Roman" w:cs="Times New Roman"/>
        </w:rPr>
      </w:pPr>
      <w:r>
        <w:rPr>
          <w:rFonts w:ascii="Times New Roman" w:hAnsi="Times New Roman" w:cs="Times New Roman"/>
        </w:rPr>
        <w:t>EF</w:t>
      </w:r>
      <w:r>
        <w:rPr>
          <w:rFonts w:ascii="Times New Roman" w:hAnsi="Times New Roman" w:cs="Times New Roman"/>
          <w:vertAlign w:val="subscript"/>
        </w:rPr>
        <w:t>电力</w:t>
      </w:r>
      <w:r>
        <w:rPr>
          <w:rFonts w:ascii="Times New Roman" w:hAnsi="Times New Roman" w:cs="Times New Roman"/>
        </w:rPr>
        <w:t>为电力供应的CO</w:t>
      </w:r>
      <w:r>
        <w:rPr>
          <w:rFonts w:ascii="Times New Roman" w:hAnsi="Times New Roman" w:cs="Times New Roman"/>
          <w:vertAlign w:val="subscript"/>
        </w:rPr>
        <w:t>2</w:t>
      </w:r>
      <w:r>
        <w:rPr>
          <w:rFonts w:ascii="Times New Roman" w:hAnsi="Times New Roman" w:cs="Times New Roman"/>
        </w:rPr>
        <w:t>排放因子，单位为tCO</w:t>
      </w:r>
      <w:r>
        <w:rPr>
          <w:rFonts w:ascii="Times New Roman" w:hAnsi="Times New Roman" w:cs="Times New Roman"/>
          <w:vertAlign w:val="subscript"/>
        </w:rPr>
        <w:t>2</w:t>
      </w:r>
      <w:r>
        <w:rPr>
          <w:rFonts w:ascii="Times New Roman" w:hAnsi="Times New Roman" w:cs="Times New Roman"/>
        </w:rPr>
        <w:t>/MWh；</w:t>
      </w:r>
    </w:p>
    <w:p>
      <w:pPr>
        <w:ind w:firstLine="560" w:firstLineChars="200"/>
        <w:rPr>
          <w:rFonts w:ascii="Times New Roman" w:hAnsi="Times New Roman" w:cs="Times New Roman"/>
        </w:rPr>
      </w:pPr>
      <w:r>
        <w:rPr>
          <w:rFonts w:ascii="Times New Roman" w:hAnsi="Times New Roman" w:cs="Times New Roman"/>
        </w:rPr>
        <w:t>EF</w:t>
      </w:r>
      <w:r>
        <w:rPr>
          <w:rFonts w:ascii="Times New Roman" w:hAnsi="Times New Roman" w:cs="Times New Roman"/>
          <w:vertAlign w:val="subscript"/>
        </w:rPr>
        <w:t>热力</w:t>
      </w:r>
      <w:r>
        <w:rPr>
          <w:rFonts w:ascii="Times New Roman" w:hAnsi="Times New Roman" w:cs="Times New Roman"/>
        </w:rPr>
        <w:t>为热力供应的CO</w:t>
      </w:r>
      <w:r>
        <w:rPr>
          <w:rFonts w:ascii="Times New Roman" w:hAnsi="Times New Roman" w:cs="Times New Roman"/>
          <w:vertAlign w:val="subscript"/>
        </w:rPr>
        <w:t>2</w:t>
      </w:r>
      <w:r>
        <w:rPr>
          <w:rFonts w:ascii="Times New Roman" w:hAnsi="Times New Roman" w:cs="Times New Roman"/>
        </w:rPr>
        <w:t>排放因子，单位为tCO</w:t>
      </w:r>
      <w:r>
        <w:rPr>
          <w:rFonts w:ascii="Times New Roman" w:hAnsi="Times New Roman" w:cs="Times New Roman"/>
          <w:vertAlign w:val="subscript"/>
        </w:rPr>
        <w:t>2</w:t>
      </w:r>
      <w:r>
        <w:rPr>
          <w:rFonts w:ascii="Times New Roman" w:hAnsi="Times New Roman" w:cs="Times New Roman"/>
        </w:rPr>
        <w:t>/GJ；</w:t>
      </w:r>
    </w:p>
    <w:p>
      <w:pPr>
        <w:pStyle w:val="5"/>
        <w:ind w:left="-21" w:leftChars="0" w:firstLineChars="0"/>
      </w:pPr>
      <w:bookmarkStart w:id="35" w:name="_Toc477610228"/>
      <w:bookmarkStart w:id="36" w:name="_Toc46649118"/>
      <w:r>
        <w:t>核算数据的核查</w:t>
      </w:r>
      <w:bookmarkEnd w:id="35"/>
      <w:bookmarkEnd w:id="36"/>
    </w:p>
    <w:p>
      <w:pPr>
        <w:pStyle w:val="6"/>
        <w:rPr>
          <w:rFonts w:cs="Times New Roman"/>
        </w:rPr>
      </w:pPr>
      <w:bookmarkStart w:id="37" w:name="_Toc46649119"/>
      <w:bookmarkStart w:id="38" w:name="_Toc477610229"/>
      <w:r>
        <w:rPr>
          <w:rFonts w:cs="Times New Roman"/>
        </w:rPr>
        <w:t>活动水平数据及来源的核查</w:t>
      </w:r>
      <w:bookmarkEnd w:id="37"/>
      <w:bookmarkEnd w:id="38"/>
    </w:p>
    <w:p>
      <w:pPr>
        <w:widowControl/>
        <w:spacing w:line="360" w:lineRule="auto"/>
        <w:ind w:firstLine="560" w:firstLineChars="200"/>
        <w:jc w:val="left"/>
        <w:rPr>
          <w:rFonts w:ascii="Times New Roman" w:hAnsi="Times New Roman" w:cs="Times New Roman"/>
        </w:rPr>
      </w:pPr>
      <w:r>
        <w:rPr>
          <w:rFonts w:ascii="Times New Roman" w:hAnsi="Times New Roman" w:cs="Times New Roman"/>
        </w:rPr>
        <w:t>通过评审排放报告及访谈排放单位，核查组针对排放报告中每一个活动水平数据的单位、数据来源、监测方法、监测频次、记录频次、数据缺失处理进行了核查，并对数据进行了交叉核对，具体结果如下：</w:t>
      </w:r>
    </w:p>
    <w:p>
      <w:pPr>
        <w:pStyle w:val="7"/>
        <w:ind w:left="0" w:firstLine="0"/>
        <w:rPr>
          <w:rFonts w:cs="Times New Roman"/>
        </w:rPr>
      </w:pPr>
      <w:r>
        <w:rPr>
          <w:rFonts w:cs="Times New Roman"/>
        </w:rPr>
        <w:t>活动水平数据1：</w:t>
      </w:r>
      <w:r>
        <w:rPr>
          <w:rFonts w:hint="eastAsia" w:cs="Times New Roman"/>
        </w:rPr>
        <w:t>净</w:t>
      </w:r>
      <w:r>
        <w:rPr>
          <w:rFonts w:cs="Times New Roman"/>
        </w:rPr>
        <w:t>购入电力</w:t>
      </w:r>
    </w:p>
    <w:p>
      <w:pPr>
        <w:ind w:firstLine="560" w:firstLineChars="200"/>
      </w:pPr>
      <w:r>
        <w:rPr>
          <w:rFonts w:hint="eastAsia"/>
        </w:rPr>
        <w:t>受核查方从国网宁波供电公司购入电力，没有外销电力。</w:t>
      </w:r>
    </w:p>
    <w:p>
      <w:pPr>
        <w:pStyle w:val="10"/>
        <w:rPr>
          <w:rFonts w:eastAsia="宋体" w:cs="Times New Roman"/>
          <w:sz w:val="24"/>
          <w:szCs w:val="24"/>
        </w:rPr>
      </w:pPr>
      <w:bookmarkStart w:id="39" w:name="_Ref475433090"/>
      <w:r>
        <w:rPr>
          <w:rFonts w:eastAsia="宋体" w:cs="Times New Roman"/>
          <w:szCs w:val="28"/>
        </w:rPr>
        <w:t>表</w:t>
      </w:r>
      <w:bookmarkEnd w:id="39"/>
      <w:r>
        <w:rPr>
          <w:rFonts w:hint="eastAsia" w:eastAsia="宋体" w:cs="Times New Roman"/>
          <w:szCs w:val="28"/>
          <w:lang w:val="en-US" w:eastAsia="zh-CN"/>
        </w:rPr>
        <w:t>2-4</w:t>
      </w:r>
      <w:r>
        <w:rPr>
          <w:rFonts w:eastAsia="宋体" w:cs="Times New Roman"/>
          <w:szCs w:val="28"/>
        </w:rPr>
        <w:t>净购入电力的核查</w:t>
      </w:r>
    </w:p>
    <w:tbl>
      <w:tblPr>
        <w:tblStyle w:val="3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3543"/>
        <w:gridCol w:w="33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8" w:type="pc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数据名称</w:t>
            </w:r>
          </w:p>
        </w:tc>
        <w:tc>
          <w:tcPr>
            <w:tcW w:w="4021" w:type="pct"/>
            <w:gridSpan w:val="2"/>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净购入电力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8" w:type="pc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单位</w:t>
            </w:r>
          </w:p>
        </w:tc>
        <w:tc>
          <w:tcPr>
            <w:tcW w:w="4021" w:type="pct"/>
            <w:gridSpan w:val="2"/>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MWh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8" w:type="pct"/>
            <w:vMerge w:val="restar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数值</w:t>
            </w:r>
          </w:p>
        </w:tc>
        <w:tc>
          <w:tcPr>
            <w:tcW w:w="2078" w:type="pc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初始报告值</w:t>
            </w:r>
          </w:p>
        </w:tc>
        <w:tc>
          <w:tcPr>
            <w:tcW w:w="1943" w:type="pc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2"/>
              </w:rPr>
              <w:t>核查值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8" w:type="pct"/>
            <w:vMerge w:val="continue"/>
            <w:vAlign w:val="center"/>
          </w:tcPr>
          <w:p>
            <w:pPr>
              <w:widowControl/>
              <w:jc w:val="center"/>
              <w:rPr>
                <w:rFonts w:ascii="Times New Roman" w:hAnsi="Times New Roman" w:eastAsia="楷体_GB2312" w:cs="Times New Roman"/>
                <w:kern w:val="0"/>
                <w:sz w:val="24"/>
                <w:szCs w:val="24"/>
              </w:rPr>
            </w:pPr>
          </w:p>
        </w:tc>
        <w:tc>
          <w:tcPr>
            <w:tcW w:w="2078" w:type="pct"/>
            <w:vAlign w:val="center"/>
          </w:tcPr>
          <w:p>
            <w:pPr>
              <w:pStyle w:val="69"/>
              <w:jc w:val="center"/>
              <w:rPr>
                <w:rFonts w:hint="default" w:eastAsia="楷体_GB2312"/>
                <w:kern w:val="0"/>
                <w:lang w:val="en-US" w:eastAsia="zh-CN"/>
              </w:rPr>
            </w:pPr>
            <w:r>
              <w:rPr>
                <w:rFonts w:hint="eastAsia" w:cs="Times New Roman"/>
                <w:kern w:val="2"/>
                <w:sz w:val="24"/>
                <w:szCs w:val="24"/>
                <w:lang w:val="en-US" w:eastAsia="zh-CN" w:bidi="ar-SA"/>
              </w:rPr>
              <w:t>3080</w:t>
            </w:r>
          </w:p>
        </w:tc>
        <w:tc>
          <w:tcPr>
            <w:tcW w:w="1943" w:type="pct"/>
            <w:vAlign w:val="center"/>
          </w:tcPr>
          <w:p>
            <w:pPr>
              <w:pStyle w:val="69"/>
              <w:jc w:val="center"/>
              <w:rPr>
                <w:rFonts w:hint="default"/>
                <w:kern w:val="0"/>
                <w:lang w:val="en-US"/>
              </w:rPr>
            </w:pPr>
            <w:r>
              <w:rPr>
                <w:rFonts w:hint="eastAsia" w:cs="Times New Roman"/>
                <w:kern w:val="2"/>
                <w:sz w:val="24"/>
                <w:szCs w:val="24"/>
                <w:lang w:val="en-US" w:eastAsia="zh-CN" w:bidi="ar-SA"/>
              </w:rPr>
              <w:t>3080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8" w:type="pc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数据来源</w:t>
            </w:r>
          </w:p>
        </w:tc>
        <w:tc>
          <w:tcPr>
            <w:tcW w:w="2078" w:type="pct"/>
            <w:vAlign w:val="center"/>
          </w:tcPr>
          <w:p>
            <w:pPr>
              <w:pStyle w:val="69"/>
              <w:jc w:val="center"/>
              <w:rPr>
                <w:kern w:val="0"/>
              </w:rPr>
            </w:pPr>
            <w:r>
              <w:rPr>
                <w:kern w:val="0"/>
              </w:rPr>
              <w:t>统计报表</w:t>
            </w:r>
          </w:p>
        </w:tc>
        <w:tc>
          <w:tcPr>
            <w:tcW w:w="1943" w:type="pc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lang w:val="en-US" w:eastAsia="zh-CN" w:bidi="ar-SA"/>
              </w:rPr>
              <w:t>统计报表</w:t>
            </w:r>
          </w:p>
        </w:tc>
      </w:tr>
    </w:tbl>
    <w:p>
      <w:pPr>
        <w:pStyle w:val="6"/>
        <w:rPr>
          <w:rFonts w:cs="Times New Roman"/>
        </w:rPr>
      </w:pPr>
      <w:bookmarkStart w:id="40" w:name="_Toc477610230"/>
      <w:bookmarkStart w:id="41" w:name="_Toc46649120"/>
      <w:r>
        <w:rPr>
          <w:rFonts w:cs="Times New Roman"/>
        </w:rPr>
        <w:t>排放因子和计算系数数据及来源的核查</w:t>
      </w:r>
      <w:bookmarkEnd w:id="40"/>
      <w:bookmarkEnd w:id="41"/>
    </w:p>
    <w:p>
      <w:pPr>
        <w:ind w:firstLine="560" w:firstLineChars="200"/>
        <w:rPr>
          <w:rFonts w:ascii="Times New Roman" w:hAnsi="Times New Roman" w:cs="Times New Roman"/>
        </w:rPr>
      </w:pPr>
      <w:r>
        <w:rPr>
          <w:rFonts w:ascii="Times New Roman" w:hAnsi="Times New Roman" w:cs="Times New Roman"/>
        </w:rPr>
        <w:t>核查组通过查阅证据文件及现场访问排放单位，对排放报告中每一个排放因子的核算参数进行了核查，具体结果如下。</w:t>
      </w:r>
    </w:p>
    <w:p>
      <w:pPr>
        <w:pStyle w:val="7"/>
        <w:ind w:left="0" w:firstLine="0"/>
        <w:rPr>
          <w:rFonts w:cs="Times New Roman"/>
        </w:rPr>
      </w:pPr>
      <w:r>
        <w:rPr>
          <w:rFonts w:cs="Times New Roman"/>
        </w:rPr>
        <w:t>排放因子和计算系数</w:t>
      </w:r>
      <w:r>
        <w:rPr>
          <w:rFonts w:hint="eastAsia" w:cs="Times New Roman"/>
        </w:rPr>
        <w:t>1</w:t>
      </w:r>
      <w:r>
        <w:rPr>
          <w:rFonts w:cs="Times New Roman"/>
        </w:rPr>
        <w:t>：电力CO</w:t>
      </w:r>
      <w:r>
        <w:rPr>
          <w:rFonts w:cs="Times New Roman"/>
          <w:vertAlign w:val="subscript"/>
        </w:rPr>
        <w:t>2</w:t>
      </w:r>
      <w:r>
        <w:rPr>
          <w:rFonts w:cs="Times New Roman"/>
        </w:rPr>
        <w:t>排放因子</w:t>
      </w:r>
    </w:p>
    <w:p>
      <w:pPr>
        <w:pStyle w:val="10"/>
        <w:rPr>
          <w:rFonts w:cs="Times New Roman"/>
        </w:rPr>
      </w:pPr>
      <w:r>
        <w:rPr>
          <w:rFonts w:cs="Times New Roman"/>
        </w:rPr>
        <w:t>表</w:t>
      </w:r>
      <w:r>
        <w:rPr>
          <w:rFonts w:hint="eastAsia" w:cs="Times New Roman"/>
          <w:lang w:val="en-US" w:eastAsia="zh-CN"/>
        </w:rPr>
        <w:t>2-5</w:t>
      </w:r>
      <w:r>
        <w:rPr>
          <w:rFonts w:cs="Times New Roman"/>
        </w:rPr>
        <w:t>对电力CO</w:t>
      </w:r>
      <w:r>
        <w:rPr>
          <w:rFonts w:cs="Times New Roman"/>
          <w:vertAlign w:val="subscript"/>
        </w:rPr>
        <w:t>2</w:t>
      </w:r>
      <w:r>
        <w:rPr>
          <w:rFonts w:cs="Times New Roman"/>
        </w:rPr>
        <w:t>排放因子的核查</w:t>
      </w:r>
    </w:p>
    <w:tbl>
      <w:tblPr>
        <w:tblStyle w:val="3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2"/>
        <w:gridCol w:w="3376"/>
        <w:gridCol w:w="33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pc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数据名称</w:t>
            </w:r>
          </w:p>
        </w:tc>
        <w:tc>
          <w:tcPr>
            <w:tcW w:w="3959" w:type="pct"/>
            <w:gridSpan w:val="2"/>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电力CO</w:t>
            </w:r>
            <w:r>
              <w:rPr>
                <w:rFonts w:ascii="Times New Roman" w:hAnsi="Times New Roman" w:eastAsia="楷体_GB2312" w:cs="Times New Roman"/>
                <w:kern w:val="0"/>
                <w:sz w:val="24"/>
                <w:szCs w:val="24"/>
                <w:vertAlign w:val="subscript"/>
              </w:rPr>
              <w:t>2</w:t>
            </w:r>
            <w:r>
              <w:rPr>
                <w:rFonts w:ascii="Times New Roman" w:hAnsi="Times New Roman" w:eastAsia="楷体_GB2312" w:cs="Times New Roman"/>
                <w:kern w:val="0"/>
                <w:sz w:val="24"/>
                <w:szCs w:val="24"/>
              </w:rPr>
              <w:t>排放因子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pc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单位</w:t>
            </w:r>
          </w:p>
        </w:tc>
        <w:tc>
          <w:tcPr>
            <w:tcW w:w="3959" w:type="pct"/>
            <w:gridSpan w:val="2"/>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tCO</w:t>
            </w:r>
            <w:r>
              <w:rPr>
                <w:rFonts w:ascii="Times New Roman" w:hAnsi="Times New Roman" w:eastAsia="楷体_GB2312" w:cs="Times New Roman"/>
                <w:kern w:val="0"/>
                <w:sz w:val="24"/>
                <w:szCs w:val="24"/>
                <w:vertAlign w:val="subscript"/>
              </w:rPr>
              <w:t>2</w:t>
            </w:r>
            <w:r>
              <w:rPr>
                <w:rFonts w:ascii="Times New Roman" w:hAnsi="Times New Roman" w:eastAsia="楷体_GB2312" w:cs="Times New Roman"/>
                <w:kern w:val="0"/>
                <w:sz w:val="24"/>
                <w:szCs w:val="24"/>
              </w:rPr>
              <w:t>/MWh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pct"/>
            <w:vMerge w:val="restar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数值</w:t>
            </w:r>
          </w:p>
        </w:tc>
        <w:tc>
          <w:tcPr>
            <w:tcW w:w="1980" w:type="pc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初始填报值</w:t>
            </w:r>
          </w:p>
        </w:tc>
        <w:tc>
          <w:tcPr>
            <w:tcW w:w="1978" w:type="pct"/>
            <w:vAlign w:val="center"/>
          </w:tcPr>
          <w:p>
            <w:pPr>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核查值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pct"/>
            <w:vMerge w:val="continue"/>
            <w:vAlign w:val="center"/>
          </w:tcPr>
          <w:p>
            <w:pPr>
              <w:widowControl/>
              <w:jc w:val="center"/>
              <w:rPr>
                <w:rFonts w:ascii="Times New Roman" w:hAnsi="Times New Roman" w:eastAsia="楷体_GB2312" w:cs="Times New Roman"/>
                <w:kern w:val="0"/>
                <w:sz w:val="24"/>
                <w:szCs w:val="24"/>
              </w:rPr>
            </w:pPr>
          </w:p>
        </w:tc>
        <w:tc>
          <w:tcPr>
            <w:tcW w:w="1980" w:type="pct"/>
            <w:vAlign w:val="center"/>
          </w:tcPr>
          <w:p>
            <w:pPr>
              <w:widowControl/>
              <w:jc w:val="center"/>
              <w:rPr>
                <w:rFonts w:hint="default" w:ascii="Times New Roman" w:hAnsi="Times New Roman" w:eastAsia="楷体_GB2312" w:cs="Times New Roman"/>
                <w:kern w:val="0"/>
                <w:sz w:val="24"/>
                <w:szCs w:val="24"/>
                <w:lang w:val="en-US" w:eastAsia="zh-CN"/>
              </w:rPr>
            </w:pPr>
            <w:r>
              <w:rPr>
                <w:rFonts w:hint="eastAsia" w:ascii="Times New Roman" w:hAnsi="Times New Roman" w:eastAsia="楷体_GB2312" w:cs="Times New Roman"/>
                <w:kern w:val="0"/>
                <w:sz w:val="24"/>
                <w:szCs w:val="24"/>
                <w:lang w:val="en-US" w:eastAsia="zh-CN"/>
              </w:rPr>
              <w:t>0.5703</w:t>
            </w:r>
          </w:p>
        </w:tc>
        <w:tc>
          <w:tcPr>
            <w:tcW w:w="1978" w:type="pct"/>
            <w:vAlign w:val="center"/>
          </w:tcPr>
          <w:p>
            <w:pPr>
              <w:jc w:val="center"/>
              <w:rPr>
                <w:rFonts w:ascii="Times New Roman" w:hAnsi="Times New Roman" w:eastAsia="楷体_GB2312" w:cs="Times New Roman"/>
                <w:kern w:val="0"/>
                <w:sz w:val="24"/>
                <w:szCs w:val="24"/>
              </w:rPr>
            </w:pPr>
            <w:r>
              <w:rPr>
                <w:rFonts w:hint="eastAsia" w:ascii="Times New Roman" w:hAnsi="Times New Roman" w:eastAsia="楷体_GB2312" w:cs="Times New Roman"/>
                <w:kern w:val="0"/>
                <w:sz w:val="24"/>
                <w:szCs w:val="24"/>
                <w:lang w:val="en-US" w:eastAsia="zh-CN"/>
              </w:rPr>
              <w:t>0.5703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pct"/>
            <w:vAlign w:val="center"/>
          </w:tcPr>
          <w:p>
            <w:pPr>
              <w:widowControl/>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核查结论</w:t>
            </w:r>
          </w:p>
        </w:tc>
        <w:tc>
          <w:tcPr>
            <w:tcW w:w="3959" w:type="pct"/>
            <w:gridSpan w:val="2"/>
            <w:vAlign w:val="center"/>
          </w:tcPr>
          <w:p>
            <w:pPr>
              <w:pStyle w:val="72"/>
              <w:jc w:val="left"/>
            </w:pPr>
            <w:r>
              <w:rPr>
                <w:rFonts w:hint="eastAsia"/>
                <w:kern w:val="0"/>
              </w:rPr>
              <w:t>企业报告数据和核查数据一致，数据正确。</w:t>
            </w:r>
          </w:p>
        </w:tc>
      </w:tr>
    </w:tbl>
    <w:p>
      <w:pPr>
        <w:pStyle w:val="6"/>
        <w:rPr>
          <w:rFonts w:cs="Times New Roman"/>
        </w:rPr>
      </w:pPr>
      <w:bookmarkStart w:id="42" w:name="_Toc46649121"/>
      <w:r>
        <w:rPr>
          <w:rFonts w:cs="Times New Roman"/>
        </w:rPr>
        <w:t>法人边界温室气体排放量的核查</w:t>
      </w:r>
      <w:bookmarkEnd w:id="42"/>
    </w:p>
    <w:p>
      <w:pPr>
        <w:ind w:firstLine="560" w:firstLineChars="200"/>
        <w:rPr>
          <w:rFonts w:ascii="Times New Roman" w:hAnsi="Times New Roman" w:cs="Times New Roman"/>
        </w:rPr>
      </w:pPr>
      <w:r>
        <w:rPr>
          <w:rFonts w:ascii="Times New Roman" w:hAnsi="Times New Roman" w:cs="Times New Roman"/>
        </w:rPr>
        <w:t>根据《核算指南》，核查组通过审阅排放单位填写的排放报告，对所提供的数据、公式、计算结果通过重复计算、公式验证等方式，确认排放量计算公式正确、排放量的累加正确、排放量的计算可再现、经核查的排放量计算如下。</w:t>
      </w:r>
    </w:p>
    <w:p>
      <w:pPr>
        <w:pStyle w:val="7"/>
        <w:ind w:left="0" w:firstLine="0"/>
        <w:rPr>
          <w:rFonts w:cs="Times New Roman"/>
        </w:rPr>
      </w:pPr>
      <w:r>
        <w:rPr>
          <w:rFonts w:cs="Times New Roman"/>
        </w:rPr>
        <w:t>净购入</w:t>
      </w:r>
      <w:r>
        <w:rPr>
          <w:rFonts w:hint="eastAsia" w:cs="Times New Roman"/>
        </w:rPr>
        <w:t>的</w:t>
      </w:r>
      <w:r>
        <w:rPr>
          <w:rFonts w:cs="Times New Roman"/>
        </w:rPr>
        <w:t>电力消费</w:t>
      </w:r>
      <w:r>
        <w:rPr>
          <w:rFonts w:hint="eastAsia" w:cs="Times New Roman"/>
        </w:rPr>
        <w:t>引起</w:t>
      </w:r>
      <w:r>
        <w:rPr>
          <w:rFonts w:cs="Times New Roman"/>
        </w:rPr>
        <w:t>的排放</w:t>
      </w:r>
    </w:p>
    <w:p>
      <w:pPr>
        <w:pStyle w:val="10"/>
        <w:rPr>
          <w:rFonts w:cs="Times New Roman"/>
        </w:rPr>
      </w:pPr>
      <w:r>
        <w:rPr>
          <w:rFonts w:cs="Times New Roman"/>
        </w:rPr>
        <w:t>表</w:t>
      </w:r>
      <w:r>
        <w:rPr>
          <w:rFonts w:hint="eastAsia" w:cs="Times New Roman"/>
          <w:lang w:val="en-US" w:eastAsia="zh-CN"/>
        </w:rPr>
        <w:t>2-6</w:t>
      </w:r>
      <w:r>
        <w:rPr>
          <w:rFonts w:cs="Times New Roman"/>
        </w:rPr>
        <w:t>净购入</w:t>
      </w:r>
      <w:r>
        <w:rPr>
          <w:rFonts w:hint="eastAsia" w:cs="Times New Roman"/>
        </w:rPr>
        <w:t>的</w:t>
      </w:r>
      <w:r>
        <w:rPr>
          <w:rFonts w:cs="Times New Roman"/>
        </w:rPr>
        <w:t>电力消费</w:t>
      </w:r>
      <w:r>
        <w:rPr>
          <w:rFonts w:hint="eastAsia" w:cs="Times New Roman"/>
        </w:rPr>
        <w:t>引起</w:t>
      </w:r>
      <w:r>
        <w:rPr>
          <w:rFonts w:cs="Times New Roman"/>
        </w:rPr>
        <w:t>的排放核查</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562"/>
        <w:gridCol w:w="1388"/>
        <w:gridCol w:w="1562"/>
        <w:gridCol w:w="1560"/>
        <w:gridCol w:w="14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6" w:type="pct"/>
            <w:vMerge w:val="restart"/>
            <w:shd w:val="clear" w:color="auto" w:fill="auto"/>
            <w:noWrap/>
            <w:vAlign w:val="center"/>
          </w:tcPr>
          <w:p>
            <w:pPr>
              <w:widowControl/>
              <w:jc w:val="center"/>
              <w:rPr>
                <w:rFonts w:ascii="Times New Roman" w:hAnsi="Times New Roman" w:eastAsia="楷体" w:cs="Times New Roman"/>
                <w:b/>
                <w:bCs/>
                <w:spacing w:val="-20"/>
                <w:kern w:val="0"/>
                <w:sz w:val="24"/>
                <w:szCs w:val="24"/>
              </w:rPr>
            </w:pPr>
            <w:r>
              <w:rPr>
                <w:rFonts w:ascii="Times New Roman" w:hAnsi="Times New Roman" w:eastAsia="楷体" w:cs="Times New Roman"/>
                <w:b/>
                <w:bCs/>
                <w:spacing w:val="-20"/>
                <w:kern w:val="0"/>
                <w:sz w:val="24"/>
                <w:szCs w:val="24"/>
              </w:rPr>
              <w:t>原料</w:t>
            </w:r>
          </w:p>
          <w:p>
            <w:pPr>
              <w:widowControl/>
              <w:jc w:val="center"/>
              <w:rPr>
                <w:rFonts w:ascii="Times New Roman" w:hAnsi="Times New Roman" w:eastAsia="楷体" w:cs="Times New Roman"/>
                <w:b/>
                <w:bCs/>
                <w:spacing w:val="-20"/>
                <w:kern w:val="0"/>
                <w:sz w:val="24"/>
                <w:szCs w:val="24"/>
              </w:rPr>
            </w:pPr>
            <w:r>
              <w:rPr>
                <w:rFonts w:ascii="Times New Roman" w:hAnsi="Times New Roman" w:eastAsia="楷体" w:cs="Times New Roman"/>
                <w:b/>
                <w:bCs/>
                <w:spacing w:val="-20"/>
                <w:kern w:val="0"/>
                <w:sz w:val="24"/>
                <w:szCs w:val="24"/>
              </w:rPr>
              <w:t>品种</w:t>
            </w:r>
          </w:p>
        </w:tc>
        <w:tc>
          <w:tcPr>
            <w:tcW w:w="916" w:type="pct"/>
            <w:shd w:val="clear" w:color="auto" w:fill="auto"/>
            <w:noWrap/>
            <w:vAlign w:val="center"/>
          </w:tcPr>
          <w:p>
            <w:pPr>
              <w:widowControl/>
              <w:jc w:val="center"/>
              <w:rPr>
                <w:rFonts w:ascii="Times New Roman" w:hAnsi="Times New Roman" w:eastAsia="楷体" w:cs="Times New Roman"/>
                <w:b/>
                <w:bCs/>
                <w:spacing w:val="-20"/>
                <w:kern w:val="0"/>
                <w:sz w:val="24"/>
                <w:szCs w:val="24"/>
              </w:rPr>
            </w:pPr>
            <w:r>
              <w:rPr>
                <w:rFonts w:ascii="Times New Roman" w:hAnsi="Times New Roman" w:eastAsia="楷体" w:cs="Times New Roman"/>
                <w:b/>
                <w:bCs/>
                <w:spacing w:val="-20"/>
                <w:kern w:val="0"/>
                <w:sz w:val="24"/>
                <w:szCs w:val="24"/>
              </w:rPr>
              <w:t>购入量</w:t>
            </w:r>
          </w:p>
        </w:tc>
        <w:tc>
          <w:tcPr>
            <w:tcW w:w="814" w:type="pct"/>
            <w:shd w:val="clear" w:color="auto" w:fill="auto"/>
            <w:noWrap/>
            <w:vAlign w:val="center"/>
          </w:tcPr>
          <w:p>
            <w:pPr>
              <w:widowControl/>
              <w:jc w:val="center"/>
              <w:rPr>
                <w:rFonts w:ascii="Times New Roman" w:hAnsi="Times New Roman" w:eastAsia="楷体" w:cs="Times New Roman"/>
                <w:b/>
                <w:bCs/>
                <w:spacing w:val="-20"/>
                <w:kern w:val="0"/>
                <w:sz w:val="24"/>
                <w:szCs w:val="24"/>
              </w:rPr>
            </w:pPr>
            <w:r>
              <w:rPr>
                <w:rFonts w:ascii="Times New Roman" w:hAnsi="Times New Roman" w:eastAsia="楷体" w:cs="Times New Roman"/>
                <w:b/>
                <w:bCs/>
                <w:spacing w:val="-20"/>
                <w:kern w:val="0"/>
                <w:sz w:val="24"/>
                <w:szCs w:val="24"/>
              </w:rPr>
              <w:t>外供量</w:t>
            </w:r>
          </w:p>
        </w:tc>
        <w:tc>
          <w:tcPr>
            <w:tcW w:w="916" w:type="pct"/>
            <w:shd w:val="clear" w:color="auto" w:fill="auto"/>
            <w:noWrap/>
            <w:vAlign w:val="center"/>
          </w:tcPr>
          <w:p>
            <w:pPr>
              <w:widowControl/>
              <w:jc w:val="center"/>
              <w:rPr>
                <w:rFonts w:ascii="Times New Roman" w:hAnsi="Times New Roman" w:eastAsia="楷体" w:cs="Times New Roman"/>
                <w:b/>
                <w:bCs/>
                <w:spacing w:val="-20"/>
                <w:kern w:val="0"/>
                <w:sz w:val="24"/>
                <w:szCs w:val="24"/>
              </w:rPr>
            </w:pPr>
            <w:r>
              <w:rPr>
                <w:rFonts w:ascii="Times New Roman" w:hAnsi="Times New Roman" w:eastAsia="楷体" w:cs="Times New Roman"/>
                <w:b/>
                <w:bCs/>
                <w:spacing w:val="-20"/>
                <w:kern w:val="0"/>
                <w:sz w:val="24"/>
                <w:szCs w:val="24"/>
              </w:rPr>
              <w:t>净购入量</w:t>
            </w:r>
          </w:p>
        </w:tc>
        <w:tc>
          <w:tcPr>
            <w:tcW w:w="915" w:type="pct"/>
            <w:shd w:val="clear" w:color="auto" w:fill="auto"/>
            <w:noWrap/>
            <w:vAlign w:val="center"/>
          </w:tcPr>
          <w:p>
            <w:pPr>
              <w:widowControl/>
              <w:jc w:val="center"/>
              <w:rPr>
                <w:rFonts w:ascii="Times New Roman" w:hAnsi="Times New Roman" w:eastAsia="楷体" w:cs="Times New Roman"/>
                <w:b/>
                <w:bCs/>
                <w:spacing w:val="-20"/>
                <w:kern w:val="0"/>
                <w:sz w:val="24"/>
                <w:szCs w:val="24"/>
              </w:rPr>
            </w:pPr>
            <w:r>
              <w:rPr>
                <w:rFonts w:ascii="Times New Roman" w:hAnsi="Times New Roman" w:eastAsia="楷体" w:cs="Times New Roman"/>
                <w:b/>
                <w:bCs/>
                <w:spacing w:val="-20"/>
                <w:kern w:val="0"/>
                <w:sz w:val="24"/>
                <w:szCs w:val="24"/>
              </w:rPr>
              <w:t>核查排放量</w:t>
            </w:r>
          </w:p>
        </w:tc>
        <w:tc>
          <w:tcPr>
            <w:tcW w:w="849" w:type="pct"/>
            <w:vMerge w:val="restart"/>
            <w:shd w:val="clear" w:color="auto" w:fill="auto"/>
            <w:vAlign w:val="center"/>
          </w:tcPr>
          <w:p>
            <w:pPr>
              <w:widowControl/>
              <w:jc w:val="center"/>
              <w:rPr>
                <w:rFonts w:ascii="Times New Roman" w:hAnsi="Times New Roman" w:eastAsia="楷体" w:cs="Times New Roman"/>
                <w:b/>
                <w:bCs/>
                <w:spacing w:val="-20"/>
                <w:kern w:val="0"/>
                <w:sz w:val="24"/>
                <w:szCs w:val="24"/>
              </w:rPr>
            </w:pPr>
            <w:r>
              <w:rPr>
                <w:rFonts w:ascii="Times New Roman" w:hAnsi="Times New Roman" w:eastAsia="楷体" w:cs="Times New Roman"/>
                <w:b/>
                <w:bCs/>
                <w:spacing w:val="-20"/>
                <w:kern w:val="0"/>
                <w:sz w:val="24"/>
                <w:szCs w:val="24"/>
              </w:rPr>
              <w:t>初始报告排放量（tCO</w:t>
            </w:r>
            <w:r>
              <w:rPr>
                <w:rFonts w:ascii="Times New Roman" w:hAnsi="Times New Roman" w:eastAsia="楷体" w:cs="Times New Roman"/>
                <w:b/>
                <w:bCs/>
                <w:spacing w:val="-20"/>
                <w:kern w:val="0"/>
                <w:sz w:val="24"/>
                <w:szCs w:val="24"/>
                <w:vertAlign w:val="subscript"/>
              </w:rPr>
              <w:t>2</w:t>
            </w:r>
            <w:r>
              <w:rPr>
                <w:rFonts w:ascii="Times New Roman" w:hAnsi="Times New Roman" w:eastAsia="楷体" w:cs="Times New Roman"/>
                <w:b/>
                <w:bCs/>
                <w:spacing w:val="-20"/>
                <w:kern w:val="0"/>
                <w:sz w:val="24"/>
                <w:szCs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6" w:type="pct"/>
            <w:vMerge w:val="continue"/>
            <w:vAlign w:val="center"/>
          </w:tcPr>
          <w:p>
            <w:pPr>
              <w:widowControl/>
              <w:jc w:val="left"/>
              <w:rPr>
                <w:rFonts w:ascii="Times New Roman" w:hAnsi="Times New Roman" w:eastAsia="楷体" w:cs="Times New Roman"/>
                <w:b/>
                <w:bCs/>
                <w:kern w:val="0"/>
                <w:sz w:val="24"/>
                <w:szCs w:val="24"/>
              </w:rPr>
            </w:pPr>
          </w:p>
        </w:tc>
        <w:tc>
          <w:tcPr>
            <w:tcW w:w="916" w:type="pct"/>
            <w:shd w:val="clear" w:color="auto" w:fill="auto"/>
            <w:vAlign w:val="center"/>
          </w:tcPr>
          <w:p>
            <w:pPr>
              <w:widowControl/>
              <w:jc w:val="center"/>
              <w:rPr>
                <w:rFonts w:hint="default" w:ascii="Times New Roman" w:hAnsi="Times New Roman" w:eastAsia="楷体" w:cs="Times New Roman"/>
                <w:b/>
                <w:bCs/>
                <w:spacing w:val="-20"/>
                <w:kern w:val="0"/>
                <w:sz w:val="24"/>
                <w:szCs w:val="24"/>
                <w:lang w:val="en-US" w:eastAsia="zh-CN"/>
              </w:rPr>
            </w:pPr>
            <w:r>
              <w:rPr>
                <w:rFonts w:ascii="Times New Roman" w:hAnsi="Times New Roman" w:eastAsia="楷体" w:cs="Times New Roman"/>
                <w:b/>
                <w:bCs/>
                <w:spacing w:val="-20"/>
                <w:kern w:val="0"/>
                <w:sz w:val="24"/>
                <w:szCs w:val="24"/>
              </w:rPr>
              <w:t>MWh/</w:t>
            </w:r>
            <w:r>
              <w:rPr>
                <w:rFonts w:hint="eastAsia" w:ascii="Times New Roman" w:hAnsi="Times New Roman" w:eastAsia="楷体" w:cs="Times New Roman"/>
                <w:b/>
                <w:bCs/>
                <w:spacing w:val="-20"/>
                <w:kern w:val="0"/>
                <w:sz w:val="24"/>
                <w:szCs w:val="24"/>
                <w:lang w:val="en-US" w:eastAsia="zh-CN"/>
              </w:rPr>
              <w:t>万m</w:t>
            </w:r>
            <w:r>
              <w:rPr>
                <w:rFonts w:hint="eastAsia" w:ascii="Times New Roman" w:hAnsi="Times New Roman" w:eastAsia="楷体" w:cs="Times New Roman"/>
                <w:b/>
                <w:bCs/>
                <w:spacing w:val="-20"/>
                <w:kern w:val="0"/>
                <w:sz w:val="24"/>
                <w:szCs w:val="24"/>
                <w:vertAlign w:val="superscript"/>
                <w:lang w:val="en-US" w:eastAsia="zh-CN"/>
              </w:rPr>
              <w:t>3</w:t>
            </w:r>
          </w:p>
        </w:tc>
        <w:tc>
          <w:tcPr>
            <w:tcW w:w="814" w:type="pct"/>
            <w:shd w:val="clear" w:color="auto" w:fill="auto"/>
            <w:vAlign w:val="center"/>
          </w:tcPr>
          <w:p>
            <w:pPr>
              <w:widowControl/>
              <w:jc w:val="center"/>
              <w:rPr>
                <w:rFonts w:ascii="Times New Roman" w:hAnsi="Times New Roman" w:eastAsia="楷体" w:cs="Times New Roman"/>
                <w:b/>
                <w:bCs/>
                <w:spacing w:val="-20"/>
                <w:kern w:val="0"/>
                <w:sz w:val="24"/>
                <w:szCs w:val="24"/>
              </w:rPr>
            </w:pPr>
            <w:r>
              <w:rPr>
                <w:rFonts w:ascii="Times New Roman" w:hAnsi="Times New Roman" w:eastAsia="楷体" w:cs="Times New Roman"/>
                <w:b/>
                <w:bCs/>
                <w:spacing w:val="-20"/>
                <w:kern w:val="0"/>
                <w:sz w:val="24"/>
                <w:szCs w:val="24"/>
              </w:rPr>
              <w:t>MWh/</w:t>
            </w:r>
            <w:r>
              <w:rPr>
                <w:rFonts w:hint="eastAsia" w:ascii="Times New Roman" w:hAnsi="Times New Roman" w:eastAsia="楷体" w:cs="Times New Roman"/>
                <w:b/>
                <w:bCs/>
                <w:spacing w:val="-20"/>
                <w:kern w:val="0"/>
                <w:sz w:val="24"/>
                <w:szCs w:val="24"/>
                <w:lang w:val="en-US" w:eastAsia="zh-CN"/>
              </w:rPr>
              <w:t>万m</w:t>
            </w:r>
            <w:r>
              <w:rPr>
                <w:rFonts w:hint="eastAsia" w:ascii="Times New Roman" w:hAnsi="Times New Roman" w:eastAsia="楷体" w:cs="Times New Roman"/>
                <w:b/>
                <w:bCs/>
                <w:spacing w:val="-20"/>
                <w:kern w:val="0"/>
                <w:sz w:val="24"/>
                <w:szCs w:val="24"/>
                <w:vertAlign w:val="superscript"/>
                <w:lang w:val="en-US" w:eastAsia="zh-CN"/>
              </w:rPr>
              <w:t>3</w:t>
            </w:r>
          </w:p>
        </w:tc>
        <w:tc>
          <w:tcPr>
            <w:tcW w:w="916" w:type="pct"/>
            <w:shd w:val="clear" w:color="auto" w:fill="auto"/>
            <w:vAlign w:val="center"/>
          </w:tcPr>
          <w:p>
            <w:pPr>
              <w:widowControl/>
              <w:jc w:val="center"/>
              <w:rPr>
                <w:rFonts w:ascii="Times New Roman" w:hAnsi="Times New Roman" w:eastAsia="楷体" w:cs="Times New Roman"/>
                <w:b/>
                <w:bCs/>
                <w:spacing w:val="-20"/>
                <w:kern w:val="0"/>
                <w:sz w:val="24"/>
                <w:szCs w:val="24"/>
              </w:rPr>
            </w:pPr>
            <w:r>
              <w:rPr>
                <w:rFonts w:ascii="Times New Roman" w:hAnsi="Times New Roman" w:eastAsia="楷体" w:cs="Times New Roman"/>
                <w:b/>
                <w:bCs/>
                <w:spacing w:val="-20"/>
                <w:kern w:val="0"/>
                <w:sz w:val="24"/>
                <w:szCs w:val="24"/>
              </w:rPr>
              <w:t>MWh/</w:t>
            </w:r>
            <w:r>
              <w:rPr>
                <w:rFonts w:hint="eastAsia" w:ascii="Times New Roman" w:hAnsi="Times New Roman" w:eastAsia="楷体" w:cs="Times New Roman"/>
                <w:b/>
                <w:bCs/>
                <w:spacing w:val="-20"/>
                <w:kern w:val="0"/>
                <w:sz w:val="24"/>
                <w:szCs w:val="24"/>
                <w:lang w:val="en-US" w:eastAsia="zh-CN"/>
              </w:rPr>
              <w:t>万m</w:t>
            </w:r>
            <w:r>
              <w:rPr>
                <w:rFonts w:hint="eastAsia" w:ascii="Times New Roman" w:hAnsi="Times New Roman" w:eastAsia="楷体" w:cs="Times New Roman"/>
                <w:b/>
                <w:bCs/>
                <w:spacing w:val="-20"/>
                <w:kern w:val="0"/>
                <w:sz w:val="24"/>
                <w:szCs w:val="24"/>
                <w:vertAlign w:val="superscript"/>
                <w:lang w:val="en-US" w:eastAsia="zh-CN"/>
              </w:rPr>
              <w:t>3</w:t>
            </w:r>
          </w:p>
        </w:tc>
        <w:tc>
          <w:tcPr>
            <w:tcW w:w="915" w:type="pct"/>
            <w:shd w:val="clear" w:color="auto" w:fill="auto"/>
            <w:vAlign w:val="center"/>
          </w:tcPr>
          <w:p>
            <w:pPr>
              <w:widowControl/>
              <w:jc w:val="center"/>
              <w:rPr>
                <w:rFonts w:ascii="Times New Roman" w:hAnsi="Times New Roman" w:eastAsia="楷体" w:cs="Times New Roman"/>
                <w:b/>
                <w:bCs/>
                <w:spacing w:val="-20"/>
                <w:kern w:val="0"/>
                <w:sz w:val="24"/>
                <w:szCs w:val="24"/>
              </w:rPr>
            </w:pPr>
            <w:r>
              <w:rPr>
                <w:rFonts w:ascii="Times New Roman" w:hAnsi="Times New Roman" w:eastAsia="楷体" w:cs="Times New Roman"/>
                <w:b/>
                <w:bCs/>
                <w:spacing w:val="-20"/>
                <w:kern w:val="0"/>
                <w:sz w:val="24"/>
                <w:szCs w:val="24"/>
              </w:rPr>
              <w:t>tCO</w:t>
            </w:r>
            <w:r>
              <w:rPr>
                <w:rFonts w:ascii="Times New Roman" w:hAnsi="Times New Roman" w:eastAsia="楷体" w:cs="Times New Roman"/>
                <w:b/>
                <w:bCs/>
                <w:spacing w:val="-20"/>
                <w:kern w:val="0"/>
                <w:sz w:val="24"/>
                <w:szCs w:val="24"/>
                <w:vertAlign w:val="subscript"/>
              </w:rPr>
              <w:t>2</w:t>
            </w:r>
          </w:p>
        </w:tc>
        <w:tc>
          <w:tcPr>
            <w:tcW w:w="849" w:type="pct"/>
            <w:vMerge w:val="continue"/>
            <w:vAlign w:val="center"/>
          </w:tcPr>
          <w:p>
            <w:pPr>
              <w:widowControl/>
              <w:jc w:val="left"/>
              <w:rPr>
                <w:rFonts w:ascii="Times New Roman" w:hAnsi="Times New Roman" w:eastAsia="楷体" w:cs="Times New Roman"/>
                <w:b/>
                <w:bCs/>
                <w:kern w:val="0"/>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6" w:type="pct"/>
            <w:vMerge w:val="continue"/>
            <w:vAlign w:val="center"/>
          </w:tcPr>
          <w:p>
            <w:pPr>
              <w:widowControl/>
              <w:jc w:val="left"/>
              <w:rPr>
                <w:rFonts w:ascii="Times New Roman" w:hAnsi="Times New Roman" w:eastAsia="楷体" w:cs="Times New Roman"/>
                <w:b/>
                <w:bCs/>
                <w:kern w:val="0"/>
                <w:sz w:val="24"/>
                <w:szCs w:val="24"/>
              </w:rPr>
            </w:pPr>
          </w:p>
        </w:tc>
        <w:tc>
          <w:tcPr>
            <w:tcW w:w="916" w:type="pct"/>
            <w:shd w:val="clear" w:color="auto" w:fill="auto"/>
            <w:noWrap/>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A</w:t>
            </w:r>
          </w:p>
        </w:tc>
        <w:tc>
          <w:tcPr>
            <w:tcW w:w="814" w:type="pct"/>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B</w:t>
            </w:r>
          </w:p>
        </w:tc>
        <w:tc>
          <w:tcPr>
            <w:tcW w:w="916" w:type="pct"/>
            <w:shd w:val="clear" w:color="auto" w:fill="auto"/>
            <w:noWrap/>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C</w:t>
            </w:r>
          </w:p>
        </w:tc>
        <w:tc>
          <w:tcPr>
            <w:tcW w:w="915" w:type="pct"/>
            <w:shd w:val="clear" w:color="auto" w:fill="auto"/>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C*D</w:t>
            </w:r>
          </w:p>
        </w:tc>
        <w:tc>
          <w:tcPr>
            <w:tcW w:w="849" w:type="pct"/>
            <w:vMerge w:val="continue"/>
            <w:vAlign w:val="center"/>
          </w:tcPr>
          <w:p>
            <w:pPr>
              <w:widowControl/>
              <w:jc w:val="left"/>
              <w:rPr>
                <w:rFonts w:ascii="Times New Roman" w:hAnsi="Times New Roman" w:eastAsia="楷体" w:cs="Times New Roman"/>
                <w:b/>
                <w:bCs/>
                <w:kern w:val="0"/>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6" w:type="pct"/>
            <w:shd w:val="clear" w:color="auto" w:fill="auto"/>
            <w:noWrap/>
            <w:vAlign w:val="center"/>
          </w:tcPr>
          <w:p>
            <w:pPr>
              <w:widowControl/>
              <w:jc w:val="center"/>
              <w:rPr>
                <w:rFonts w:ascii="Times New Roman" w:hAnsi="Times New Roman" w:eastAsia="楷体" w:cs="Times New Roman"/>
                <w:spacing w:val="-20"/>
                <w:kern w:val="0"/>
                <w:sz w:val="24"/>
                <w:szCs w:val="24"/>
              </w:rPr>
            </w:pPr>
            <w:r>
              <w:rPr>
                <w:rFonts w:ascii="Times New Roman" w:hAnsi="Times New Roman" w:eastAsia="楷体" w:cs="Times New Roman"/>
                <w:spacing w:val="-20"/>
                <w:kern w:val="0"/>
                <w:sz w:val="24"/>
                <w:szCs w:val="24"/>
              </w:rPr>
              <w:t>电力</w:t>
            </w:r>
          </w:p>
        </w:tc>
        <w:tc>
          <w:tcPr>
            <w:tcW w:w="916" w:type="pct"/>
            <w:shd w:val="clear" w:color="auto" w:fill="auto"/>
            <w:noWrap/>
            <w:vAlign w:val="center"/>
          </w:tcPr>
          <w:p>
            <w:pPr>
              <w:jc w:val="center"/>
              <w:rPr>
                <w:rFonts w:hint="default" w:ascii="Times New Roman" w:hAnsi="Times New Roman" w:eastAsia="宋体" w:cs="Times New Roman"/>
                <w:kern w:val="0"/>
                <w:sz w:val="24"/>
                <w:szCs w:val="24"/>
                <w:lang w:val="en-US" w:eastAsia="zh-CN"/>
              </w:rPr>
            </w:pPr>
            <w:r>
              <w:rPr>
                <w:rFonts w:hint="eastAsia" w:ascii="Times New Roman" w:hAnsi="Times New Roman" w:cs="Times New Roman"/>
                <w:kern w:val="2"/>
                <w:sz w:val="24"/>
                <w:szCs w:val="24"/>
                <w:lang w:val="en-US" w:eastAsia="zh-CN" w:bidi="ar-SA"/>
              </w:rPr>
              <w:t>3080</w:t>
            </w:r>
          </w:p>
        </w:tc>
        <w:tc>
          <w:tcPr>
            <w:tcW w:w="814" w:type="pct"/>
            <w:shd w:val="clear" w:color="auto" w:fill="auto"/>
            <w:noWrap/>
            <w:vAlign w:val="center"/>
          </w:tcPr>
          <w:p>
            <w:pPr>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w:t>
            </w:r>
          </w:p>
        </w:tc>
        <w:tc>
          <w:tcPr>
            <w:tcW w:w="916" w:type="pct"/>
            <w:shd w:val="clear" w:color="auto" w:fill="auto"/>
            <w:noWrap/>
            <w:vAlign w:val="center"/>
          </w:tcPr>
          <w:p>
            <w:pPr>
              <w:jc w:val="center"/>
              <w:rPr>
                <w:rFonts w:hint="default" w:ascii="Times New Roman" w:hAnsi="Times New Roman" w:eastAsia="宋体" w:cs="Times New Roman"/>
                <w:kern w:val="0"/>
                <w:sz w:val="24"/>
                <w:szCs w:val="24"/>
                <w:lang w:val="en-US" w:eastAsia="zh-CN"/>
              </w:rPr>
            </w:pPr>
            <w:r>
              <w:rPr>
                <w:rFonts w:hint="eastAsia" w:ascii="Times New Roman" w:hAnsi="Times New Roman" w:cs="Times New Roman"/>
                <w:kern w:val="2"/>
                <w:sz w:val="24"/>
                <w:szCs w:val="24"/>
                <w:lang w:val="en-US" w:eastAsia="zh-CN" w:bidi="ar-SA"/>
              </w:rPr>
              <w:t>3080</w:t>
            </w:r>
          </w:p>
        </w:tc>
        <w:tc>
          <w:tcPr>
            <w:tcW w:w="915" w:type="pct"/>
            <w:shd w:val="clear" w:color="auto" w:fill="auto"/>
            <w:noWrap/>
            <w:vAlign w:val="center"/>
          </w:tcPr>
          <w:p>
            <w:pPr>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1756.52</w:t>
            </w:r>
          </w:p>
        </w:tc>
        <w:tc>
          <w:tcPr>
            <w:tcW w:w="849" w:type="pct"/>
            <w:shd w:val="clear" w:color="auto" w:fill="auto"/>
            <w:noWrap/>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1756.52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6" w:type="pct"/>
            <w:shd w:val="clear" w:color="auto" w:fill="auto"/>
            <w:noWrap/>
            <w:vAlign w:val="center"/>
          </w:tcPr>
          <w:p>
            <w:pPr>
              <w:widowControl/>
              <w:jc w:val="center"/>
              <w:rPr>
                <w:rFonts w:ascii="Times New Roman" w:hAnsi="Times New Roman" w:eastAsia="楷体" w:cs="Times New Roman"/>
                <w:b/>
                <w:bCs/>
                <w:kern w:val="0"/>
                <w:sz w:val="24"/>
                <w:szCs w:val="24"/>
              </w:rPr>
            </w:pPr>
            <w:r>
              <w:rPr>
                <w:rFonts w:ascii="Times New Roman" w:hAnsi="Times New Roman" w:eastAsia="楷体" w:cs="Times New Roman"/>
                <w:b/>
                <w:bCs/>
                <w:kern w:val="0"/>
                <w:sz w:val="24"/>
                <w:szCs w:val="24"/>
              </w:rPr>
              <w:t>合计</w:t>
            </w:r>
          </w:p>
        </w:tc>
        <w:tc>
          <w:tcPr>
            <w:tcW w:w="916" w:type="pct"/>
            <w:shd w:val="clear" w:color="auto" w:fill="auto"/>
            <w:noWrap/>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814" w:type="pct"/>
            <w:shd w:val="clear" w:color="auto" w:fill="auto"/>
            <w:noWrap/>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16" w:type="pct"/>
            <w:shd w:val="clear" w:color="auto" w:fill="auto"/>
            <w:noWrap/>
            <w:vAlign w:val="center"/>
          </w:tcPr>
          <w:p>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w:t>
            </w:r>
          </w:p>
        </w:tc>
        <w:tc>
          <w:tcPr>
            <w:tcW w:w="915" w:type="pct"/>
            <w:shd w:val="clear" w:color="auto" w:fill="auto"/>
            <w:noWrap/>
            <w:vAlign w:val="center"/>
          </w:tcPr>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1756.52</w:t>
            </w:r>
          </w:p>
        </w:tc>
        <w:tc>
          <w:tcPr>
            <w:tcW w:w="849" w:type="pct"/>
            <w:shd w:val="clear" w:color="auto" w:fill="auto"/>
            <w:noWrap/>
            <w:vAlign w:val="center"/>
          </w:tcPr>
          <w:p>
            <w:pPr>
              <w:widowControl/>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1756.52</w:t>
            </w:r>
          </w:p>
        </w:tc>
      </w:tr>
    </w:tbl>
    <w:p>
      <w:pPr>
        <w:pStyle w:val="7"/>
        <w:ind w:left="0" w:firstLine="0"/>
        <w:rPr>
          <w:rFonts w:cs="Times New Roman"/>
        </w:rPr>
      </w:pPr>
      <w:r>
        <w:rPr>
          <w:rFonts w:cs="Times New Roman"/>
        </w:rPr>
        <w:t>排放单位排放量汇总表</w:t>
      </w:r>
    </w:p>
    <w:p>
      <w:pPr>
        <w:pStyle w:val="10"/>
        <w:rPr>
          <w:rFonts w:cs="Times New Roman"/>
        </w:rPr>
      </w:pPr>
      <w:bookmarkStart w:id="61" w:name="_GoBack"/>
      <w:bookmarkEnd w:id="61"/>
      <w:r>
        <w:rPr>
          <w:rFonts w:cs="Times New Roman"/>
          <w:szCs w:val="28"/>
        </w:rPr>
        <w:t>表</w:t>
      </w:r>
      <w:r>
        <w:rPr>
          <w:rFonts w:hint="eastAsia" w:cs="Times New Roman"/>
          <w:szCs w:val="28"/>
          <w:lang w:val="en-US" w:eastAsia="zh-CN"/>
        </w:rPr>
        <w:t>2-7</w:t>
      </w:r>
      <w:r>
        <w:rPr>
          <w:rFonts w:cs="Times New Roman"/>
          <w:szCs w:val="28"/>
        </w:rPr>
        <w:t>排放单位排放量汇总</w:t>
      </w:r>
    </w:p>
    <w:tbl>
      <w:tblPr>
        <w:tblStyle w:val="3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0"/>
        <w:gridCol w:w="1439"/>
        <w:gridCol w:w="1767"/>
        <w:gridCol w:w="2084"/>
        <w:gridCol w:w="13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8" w:type="pct"/>
            <w:vMerge w:val="restart"/>
            <w:vAlign w:val="center"/>
          </w:tcPr>
          <w:p>
            <w:pPr>
              <w:widowControl/>
              <w:jc w:val="center"/>
              <w:rPr>
                <w:rFonts w:ascii="Times New Roman" w:hAnsi="Times New Roman" w:eastAsia="楷体_GB2312" w:cs="Times New Roman"/>
                <w:b/>
                <w:bCs/>
                <w:kern w:val="0"/>
                <w:sz w:val="22"/>
              </w:rPr>
            </w:pPr>
            <w:r>
              <w:rPr>
                <w:rFonts w:ascii="Times New Roman" w:hAnsi="Times New Roman" w:eastAsia="楷体_GB2312" w:cs="Times New Roman"/>
                <w:b/>
                <w:bCs/>
                <w:kern w:val="0"/>
                <w:sz w:val="22"/>
              </w:rPr>
              <w:t>排放类型</w:t>
            </w:r>
          </w:p>
        </w:tc>
        <w:tc>
          <w:tcPr>
            <w:tcW w:w="844" w:type="pct"/>
            <w:vAlign w:val="center"/>
          </w:tcPr>
          <w:p>
            <w:pPr>
              <w:widowControl/>
              <w:jc w:val="center"/>
              <w:rPr>
                <w:rFonts w:ascii="Times New Roman" w:hAnsi="Times New Roman" w:eastAsia="楷体_GB2312" w:cs="Times New Roman"/>
                <w:b/>
                <w:bCs/>
                <w:kern w:val="0"/>
                <w:sz w:val="22"/>
              </w:rPr>
            </w:pPr>
            <w:r>
              <w:rPr>
                <w:rFonts w:ascii="Times New Roman" w:hAnsi="Times New Roman" w:eastAsia="楷体_GB2312" w:cs="Times New Roman"/>
                <w:b/>
                <w:bCs/>
                <w:kern w:val="0"/>
                <w:sz w:val="22"/>
              </w:rPr>
              <w:t>核</w:t>
            </w:r>
            <w:r>
              <w:rPr>
                <w:rFonts w:hint="eastAsia" w:ascii="Times New Roman" w:hAnsi="Times New Roman" w:eastAsia="楷体_GB2312" w:cs="Times New Roman"/>
                <w:b/>
                <w:bCs/>
                <w:kern w:val="0"/>
                <w:sz w:val="22"/>
              </w:rPr>
              <w:t>查</w:t>
            </w:r>
            <w:r>
              <w:rPr>
                <w:rFonts w:ascii="Times New Roman" w:hAnsi="Times New Roman" w:eastAsia="楷体_GB2312" w:cs="Times New Roman"/>
                <w:b/>
                <w:bCs/>
                <w:kern w:val="0"/>
                <w:sz w:val="22"/>
              </w:rPr>
              <w:t>值/tCO</w:t>
            </w:r>
            <w:r>
              <w:rPr>
                <w:rFonts w:ascii="Times New Roman" w:hAnsi="Times New Roman" w:eastAsia="楷体_GB2312" w:cs="Times New Roman"/>
                <w:b/>
                <w:bCs/>
                <w:kern w:val="0"/>
                <w:sz w:val="22"/>
                <w:vertAlign w:val="subscript"/>
              </w:rPr>
              <w:t>2</w:t>
            </w:r>
          </w:p>
        </w:tc>
        <w:tc>
          <w:tcPr>
            <w:tcW w:w="1036" w:type="pct"/>
            <w:vAlign w:val="center"/>
          </w:tcPr>
          <w:p>
            <w:pPr>
              <w:widowControl/>
              <w:jc w:val="center"/>
              <w:rPr>
                <w:rFonts w:ascii="Times New Roman" w:hAnsi="Times New Roman" w:eastAsia="楷体_GB2312" w:cs="Times New Roman"/>
                <w:b/>
                <w:bCs/>
                <w:kern w:val="0"/>
                <w:sz w:val="22"/>
              </w:rPr>
            </w:pPr>
            <w:r>
              <w:rPr>
                <w:rFonts w:ascii="Times New Roman" w:hAnsi="Times New Roman" w:eastAsia="楷体_GB2312" w:cs="Times New Roman"/>
                <w:b/>
                <w:bCs/>
                <w:kern w:val="0"/>
                <w:sz w:val="22"/>
              </w:rPr>
              <w:t>报告值/tCO</w:t>
            </w:r>
            <w:r>
              <w:rPr>
                <w:rFonts w:ascii="Times New Roman" w:hAnsi="Times New Roman" w:eastAsia="楷体_GB2312" w:cs="Times New Roman"/>
                <w:b/>
                <w:bCs/>
                <w:kern w:val="0"/>
                <w:sz w:val="22"/>
                <w:vertAlign w:val="subscript"/>
              </w:rPr>
              <w:t>2</w:t>
            </w:r>
          </w:p>
        </w:tc>
        <w:tc>
          <w:tcPr>
            <w:tcW w:w="1222" w:type="pct"/>
            <w:vAlign w:val="center"/>
          </w:tcPr>
          <w:p>
            <w:pPr>
              <w:widowControl/>
              <w:jc w:val="center"/>
              <w:rPr>
                <w:rFonts w:ascii="Times New Roman" w:hAnsi="Times New Roman" w:eastAsia="楷体_GB2312" w:cs="Times New Roman"/>
                <w:b/>
                <w:bCs/>
                <w:kern w:val="0"/>
                <w:sz w:val="22"/>
              </w:rPr>
            </w:pPr>
            <w:r>
              <w:rPr>
                <w:rFonts w:ascii="Times New Roman" w:hAnsi="Times New Roman" w:eastAsia="楷体_GB2312" w:cs="Times New Roman"/>
                <w:b/>
                <w:bCs/>
                <w:kern w:val="0"/>
                <w:sz w:val="22"/>
              </w:rPr>
              <w:t>相对误差%</w:t>
            </w:r>
          </w:p>
        </w:tc>
        <w:tc>
          <w:tcPr>
            <w:tcW w:w="787" w:type="pct"/>
            <w:vMerge w:val="restart"/>
            <w:vAlign w:val="center"/>
          </w:tcPr>
          <w:p>
            <w:pPr>
              <w:rPr>
                <w:rFonts w:ascii="Times New Roman" w:hAnsi="Times New Roman" w:eastAsia="楷体_GB2312" w:cs="Times New Roman"/>
                <w:b/>
                <w:bCs/>
                <w:sz w:val="22"/>
              </w:rPr>
            </w:pPr>
            <w:r>
              <w:rPr>
                <w:rFonts w:ascii="Times New Roman" w:hAnsi="Times New Roman" w:eastAsia="楷体_GB2312" w:cs="Times New Roman"/>
                <w:b/>
                <w:bCs/>
                <w:sz w:val="22"/>
              </w:rPr>
              <w:t>原因分析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8" w:type="pct"/>
            <w:vMerge w:val="continue"/>
            <w:vAlign w:val="center"/>
          </w:tcPr>
          <w:p>
            <w:pPr>
              <w:widowControl/>
              <w:jc w:val="center"/>
              <w:rPr>
                <w:rFonts w:ascii="Times New Roman" w:hAnsi="Times New Roman" w:eastAsia="楷体_GB2312" w:cs="Times New Roman"/>
                <w:kern w:val="0"/>
                <w:sz w:val="22"/>
              </w:rPr>
            </w:pPr>
          </w:p>
        </w:tc>
        <w:tc>
          <w:tcPr>
            <w:tcW w:w="844" w:type="pct"/>
            <w:vAlign w:val="center"/>
          </w:tcPr>
          <w:p>
            <w:pPr>
              <w:widowControl/>
              <w:jc w:val="center"/>
              <w:rPr>
                <w:rFonts w:ascii="Times New Roman" w:hAnsi="Times New Roman" w:eastAsia="楷体_GB2312" w:cs="Times New Roman"/>
                <w:kern w:val="0"/>
                <w:sz w:val="22"/>
              </w:rPr>
            </w:pPr>
            <w:r>
              <w:rPr>
                <w:rFonts w:ascii="Times New Roman" w:hAnsi="Times New Roman" w:eastAsia="楷体_GB2312" w:cs="Times New Roman"/>
                <w:kern w:val="0"/>
                <w:sz w:val="22"/>
              </w:rPr>
              <w:t>A</w:t>
            </w:r>
          </w:p>
        </w:tc>
        <w:tc>
          <w:tcPr>
            <w:tcW w:w="1036" w:type="pct"/>
            <w:vAlign w:val="center"/>
          </w:tcPr>
          <w:p>
            <w:pPr>
              <w:widowControl/>
              <w:jc w:val="center"/>
              <w:rPr>
                <w:rFonts w:ascii="Times New Roman" w:hAnsi="Times New Roman" w:eastAsia="楷体_GB2312" w:cs="Times New Roman"/>
                <w:kern w:val="0"/>
                <w:sz w:val="22"/>
              </w:rPr>
            </w:pPr>
            <w:r>
              <w:rPr>
                <w:rFonts w:ascii="Times New Roman" w:hAnsi="Times New Roman" w:eastAsia="楷体_GB2312" w:cs="Times New Roman"/>
                <w:kern w:val="0"/>
                <w:sz w:val="22"/>
              </w:rPr>
              <w:t>B</w:t>
            </w:r>
          </w:p>
        </w:tc>
        <w:tc>
          <w:tcPr>
            <w:tcW w:w="1222" w:type="pct"/>
            <w:vAlign w:val="center"/>
          </w:tcPr>
          <w:p>
            <w:pPr>
              <w:widowControl/>
              <w:jc w:val="center"/>
              <w:rPr>
                <w:rFonts w:ascii="Times New Roman" w:hAnsi="Times New Roman" w:eastAsia="楷体_GB2312" w:cs="Times New Roman"/>
                <w:kern w:val="0"/>
                <w:sz w:val="22"/>
              </w:rPr>
            </w:pPr>
            <w:r>
              <w:rPr>
                <w:rFonts w:ascii="Times New Roman" w:hAnsi="Times New Roman" w:eastAsia="楷体_GB2312" w:cs="Times New Roman"/>
                <w:kern w:val="0"/>
                <w:sz w:val="22"/>
              </w:rPr>
              <w:t>[(B-A)/A]</w:t>
            </w:r>
            <w:r>
              <w:rPr>
                <w:rFonts w:hint="eastAsia" w:ascii="Times New Roman" w:hAnsi="Times New Roman" w:eastAsia="楷体_GB2312" w:cs="Times New Roman"/>
                <w:kern w:val="0"/>
                <w:sz w:val="22"/>
              </w:rPr>
              <w:t>×</w:t>
            </w:r>
            <w:r>
              <w:rPr>
                <w:rFonts w:ascii="Times New Roman" w:hAnsi="Times New Roman" w:eastAsia="楷体_GB2312" w:cs="Times New Roman"/>
                <w:kern w:val="0"/>
                <w:sz w:val="22"/>
              </w:rPr>
              <w:t>100%</w:t>
            </w:r>
          </w:p>
        </w:tc>
        <w:tc>
          <w:tcPr>
            <w:tcW w:w="787" w:type="pct"/>
            <w:vMerge w:val="continue"/>
            <w:vAlign w:val="center"/>
          </w:tcPr>
          <w:p>
            <w:pPr>
              <w:rPr>
                <w:rFonts w:ascii="Times New Roman" w:hAnsi="Times New Roman" w:eastAsia="楷体_GB2312" w:cs="Times New Roman"/>
                <w:sz w:val="2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8" w:type="pct"/>
            <w:vAlign w:val="center"/>
          </w:tcPr>
          <w:p>
            <w:pPr>
              <w:rPr>
                <w:rFonts w:ascii="Times New Roman" w:hAnsi="Times New Roman" w:eastAsia="宋体" w:cs="Times New Roman"/>
                <w:sz w:val="22"/>
              </w:rPr>
            </w:pPr>
            <w:r>
              <w:rPr>
                <w:rFonts w:ascii="Times New Roman" w:hAnsi="Times New Roman" w:eastAsia="楷体_GB2312" w:cs="Times New Roman"/>
                <w:sz w:val="22"/>
              </w:rPr>
              <w:t>燃料燃烧排放</w:t>
            </w:r>
          </w:p>
        </w:tc>
        <w:tc>
          <w:tcPr>
            <w:tcW w:w="844" w:type="pct"/>
            <w:vAlign w:val="center"/>
          </w:tcPr>
          <w:p>
            <w:pPr>
              <w:widowControl/>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cs="Times New Roman"/>
                <w:kern w:val="2"/>
                <w:sz w:val="24"/>
                <w:szCs w:val="24"/>
                <w:highlight w:val="none"/>
                <w:lang w:val="en-US" w:eastAsia="zh-CN" w:bidi="ar-SA"/>
              </w:rPr>
              <w:t>0</w:t>
            </w:r>
          </w:p>
        </w:tc>
        <w:tc>
          <w:tcPr>
            <w:tcW w:w="1036" w:type="pct"/>
            <w:vAlign w:val="center"/>
          </w:tcPr>
          <w:p>
            <w:pPr>
              <w:widowControl/>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0</w:t>
            </w:r>
          </w:p>
        </w:tc>
        <w:tc>
          <w:tcPr>
            <w:tcW w:w="1222" w:type="pct"/>
            <w:vAlign w:val="center"/>
          </w:tcPr>
          <w:p>
            <w:pPr>
              <w:jc w:val="center"/>
              <w:rPr>
                <w:rFonts w:ascii="Times New Roman" w:hAnsi="Times New Roman" w:eastAsia="楷体_GB2312" w:cs="Times New Roman"/>
                <w:sz w:val="22"/>
              </w:rPr>
            </w:pPr>
            <w:r>
              <w:rPr>
                <w:rFonts w:hint="eastAsia" w:ascii="Times New Roman" w:hAnsi="Times New Roman" w:eastAsia="楷体_GB2312" w:cs="Times New Roman"/>
                <w:sz w:val="22"/>
              </w:rPr>
              <w:t>/</w:t>
            </w:r>
          </w:p>
        </w:tc>
        <w:tc>
          <w:tcPr>
            <w:tcW w:w="787" w:type="pct"/>
            <w:vAlign w:val="center"/>
          </w:tcPr>
          <w:p>
            <w:pPr>
              <w:rPr>
                <w:rFonts w:ascii="Times New Roman" w:hAnsi="Times New Roman" w:eastAsia="楷体_GB2312" w:cs="Times New Roman"/>
                <w:sz w:val="2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8" w:type="pct"/>
            <w:vAlign w:val="center"/>
          </w:tcPr>
          <w:p>
            <w:pPr>
              <w:rPr>
                <w:rFonts w:ascii="Times New Roman" w:hAnsi="Times New Roman" w:eastAsia="楷体_GB2312" w:cs="Times New Roman"/>
                <w:sz w:val="22"/>
              </w:rPr>
            </w:pPr>
            <w:r>
              <w:rPr>
                <w:rFonts w:ascii="Times New Roman" w:hAnsi="Times New Roman" w:eastAsia="楷体_GB2312" w:cs="Times New Roman"/>
                <w:sz w:val="22"/>
              </w:rPr>
              <w:t>工业生产过程</w:t>
            </w:r>
            <w:r>
              <w:rPr>
                <w:rFonts w:hint="eastAsia" w:ascii="Times New Roman" w:hAnsi="Times New Roman" w:eastAsia="楷体_GB2312" w:cs="Times New Roman"/>
                <w:sz w:val="22"/>
              </w:rPr>
              <w:t>CO</w:t>
            </w:r>
            <w:r>
              <w:rPr>
                <w:rFonts w:hint="eastAsia" w:ascii="Times New Roman" w:hAnsi="Times New Roman" w:eastAsia="楷体_GB2312" w:cs="Times New Roman"/>
                <w:sz w:val="22"/>
                <w:vertAlign w:val="subscript"/>
              </w:rPr>
              <w:t>2</w:t>
            </w:r>
            <w:r>
              <w:rPr>
                <w:rFonts w:hint="eastAsia" w:ascii="Times New Roman" w:hAnsi="Times New Roman" w:eastAsia="楷体_GB2312" w:cs="Times New Roman"/>
                <w:sz w:val="22"/>
              </w:rPr>
              <w:t>排放</w:t>
            </w:r>
          </w:p>
        </w:tc>
        <w:tc>
          <w:tcPr>
            <w:tcW w:w="844" w:type="pct"/>
            <w:vAlign w:val="center"/>
          </w:tcPr>
          <w:p>
            <w:pPr>
              <w:jc w:val="center"/>
              <w:rPr>
                <w:rFonts w:ascii="Times New Roman" w:hAnsi="Times New Roman" w:eastAsia="楷体_GB2312" w:cs="Times New Roman"/>
                <w:sz w:val="22"/>
              </w:rPr>
            </w:pPr>
            <w:r>
              <w:rPr>
                <w:rFonts w:ascii="Times New Roman" w:hAnsi="Times New Roman" w:eastAsia="楷体_GB2312" w:cs="Times New Roman"/>
                <w:sz w:val="22"/>
              </w:rPr>
              <w:t>0</w:t>
            </w:r>
          </w:p>
        </w:tc>
        <w:tc>
          <w:tcPr>
            <w:tcW w:w="1036" w:type="pct"/>
            <w:vAlign w:val="center"/>
          </w:tcPr>
          <w:p>
            <w:pPr>
              <w:jc w:val="center"/>
              <w:rPr>
                <w:rFonts w:ascii="Times New Roman" w:hAnsi="Times New Roman" w:eastAsia="楷体_GB2312" w:cs="Times New Roman"/>
                <w:sz w:val="22"/>
              </w:rPr>
            </w:pPr>
            <w:r>
              <w:rPr>
                <w:rFonts w:ascii="Times New Roman" w:hAnsi="Times New Roman" w:eastAsia="楷体_GB2312" w:cs="Times New Roman"/>
                <w:sz w:val="22"/>
              </w:rPr>
              <w:t>0</w:t>
            </w:r>
          </w:p>
        </w:tc>
        <w:tc>
          <w:tcPr>
            <w:tcW w:w="1222" w:type="pct"/>
            <w:vAlign w:val="center"/>
          </w:tcPr>
          <w:p>
            <w:pPr>
              <w:jc w:val="center"/>
              <w:rPr>
                <w:rFonts w:ascii="Times New Roman" w:hAnsi="Times New Roman" w:eastAsia="楷体_GB2312" w:cs="Times New Roman"/>
                <w:sz w:val="22"/>
              </w:rPr>
            </w:pPr>
            <w:r>
              <w:rPr>
                <w:rFonts w:hint="eastAsia" w:ascii="Times New Roman" w:hAnsi="Times New Roman" w:eastAsia="楷体_GB2312" w:cs="Times New Roman"/>
                <w:sz w:val="22"/>
              </w:rPr>
              <w:t>/</w:t>
            </w:r>
          </w:p>
        </w:tc>
        <w:tc>
          <w:tcPr>
            <w:tcW w:w="787" w:type="pct"/>
            <w:vAlign w:val="center"/>
          </w:tcPr>
          <w:p>
            <w:pPr>
              <w:rPr>
                <w:rFonts w:ascii="Times New Roman" w:hAnsi="Times New Roman" w:eastAsia="楷体_GB2312" w:cs="Times New Roman"/>
                <w:sz w:val="2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8" w:type="pct"/>
            <w:vAlign w:val="center"/>
          </w:tcPr>
          <w:p>
            <w:pPr>
              <w:rPr>
                <w:rFonts w:ascii="Times New Roman" w:hAnsi="Times New Roman" w:eastAsia="宋体" w:cs="Times New Roman"/>
                <w:sz w:val="22"/>
              </w:rPr>
            </w:pPr>
            <w:r>
              <w:rPr>
                <w:rFonts w:hint="eastAsia" w:ascii="Times New Roman" w:hAnsi="Times New Roman" w:eastAsia="楷体_GB2312" w:cs="Times New Roman"/>
                <w:sz w:val="22"/>
              </w:rPr>
              <w:t>工业生产</w:t>
            </w:r>
            <w:r>
              <w:rPr>
                <w:rFonts w:ascii="Times New Roman" w:hAnsi="Times New Roman" w:eastAsia="楷体_GB2312" w:cs="Times New Roman"/>
                <w:sz w:val="22"/>
              </w:rPr>
              <w:t>过程</w:t>
            </w:r>
            <w:r>
              <w:rPr>
                <w:rFonts w:hint="eastAsia" w:ascii="Times New Roman" w:hAnsi="Times New Roman" w:eastAsia="楷体_GB2312" w:cs="Times New Roman"/>
                <w:sz w:val="22"/>
              </w:rPr>
              <w:t>N</w:t>
            </w:r>
            <w:r>
              <w:rPr>
                <w:rFonts w:hint="eastAsia" w:ascii="Times New Roman" w:hAnsi="Times New Roman" w:eastAsia="楷体_GB2312" w:cs="Times New Roman"/>
                <w:sz w:val="22"/>
                <w:vertAlign w:val="subscript"/>
              </w:rPr>
              <w:t>2</w:t>
            </w:r>
            <w:r>
              <w:rPr>
                <w:rFonts w:hint="eastAsia" w:ascii="Times New Roman" w:hAnsi="Times New Roman" w:eastAsia="楷体_GB2312" w:cs="Times New Roman"/>
                <w:sz w:val="22"/>
              </w:rPr>
              <w:t>O排放</w:t>
            </w:r>
          </w:p>
        </w:tc>
        <w:tc>
          <w:tcPr>
            <w:tcW w:w="844" w:type="pct"/>
            <w:vAlign w:val="center"/>
          </w:tcPr>
          <w:p>
            <w:pPr>
              <w:jc w:val="center"/>
              <w:rPr>
                <w:rFonts w:ascii="Times New Roman" w:hAnsi="Times New Roman" w:eastAsia="楷体_GB2312" w:cs="Times New Roman"/>
                <w:sz w:val="22"/>
              </w:rPr>
            </w:pPr>
            <w:r>
              <w:rPr>
                <w:rFonts w:ascii="Times New Roman" w:hAnsi="Times New Roman" w:eastAsia="楷体_GB2312" w:cs="Times New Roman"/>
                <w:sz w:val="22"/>
              </w:rPr>
              <w:t>0</w:t>
            </w:r>
          </w:p>
        </w:tc>
        <w:tc>
          <w:tcPr>
            <w:tcW w:w="1036" w:type="pct"/>
            <w:vAlign w:val="center"/>
          </w:tcPr>
          <w:p>
            <w:pPr>
              <w:jc w:val="center"/>
              <w:rPr>
                <w:rFonts w:ascii="Times New Roman" w:hAnsi="Times New Roman" w:eastAsia="楷体_GB2312" w:cs="Times New Roman"/>
                <w:sz w:val="22"/>
              </w:rPr>
            </w:pPr>
            <w:r>
              <w:rPr>
                <w:rFonts w:ascii="Times New Roman" w:hAnsi="Times New Roman" w:eastAsia="楷体_GB2312" w:cs="Times New Roman"/>
                <w:sz w:val="22"/>
              </w:rPr>
              <w:t>0</w:t>
            </w:r>
          </w:p>
        </w:tc>
        <w:tc>
          <w:tcPr>
            <w:tcW w:w="1222" w:type="pct"/>
            <w:vAlign w:val="center"/>
          </w:tcPr>
          <w:p>
            <w:pPr>
              <w:jc w:val="center"/>
              <w:rPr>
                <w:rFonts w:ascii="Times New Roman" w:hAnsi="Times New Roman" w:eastAsia="楷体_GB2312" w:cs="Times New Roman"/>
                <w:sz w:val="22"/>
              </w:rPr>
            </w:pPr>
            <w:r>
              <w:rPr>
                <w:rFonts w:hint="eastAsia" w:ascii="Times New Roman" w:hAnsi="Times New Roman" w:eastAsia="楷体_GB2312" w:cs="Times New Roman"/>
                <w:sz w:val="22"/>
              </w:rPr>
              <w:t>/</w:t>
            </w:r>
          </w:p>
        </w:tc>
        <w:tc>
          <w:tcPr>
            <w:tcW w:w="787" w:type="pct"/>
            <w:vAlign w:val="center"/>
          </w:tcPr>
          <w:p>
            <w:pPr>
              <w:rPr>
                <w:rFonts w:ascii="Times New Roman" w:hAnsi="Times New Roman" w:eastAsia="楷体_GB2312" w:cs="Times New Roman"/>
                <w:sz w:val="2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8" w:type="pct"/>
            <w:vAlign w:val="center"/>
          </w:tcPr>
          <w:p>
            <w:pPr>
              <w:rPr>
                <w:rFonts w:ascii="Times New Roman" w:hAnsi="Times New Roman" w:eastAsia="宋体" w:cs="Times New Roman"/>
                <w:sz w:val="22"/>
              </w:rPr>
            </w:pPr>
            <w:r>
              <w:rPr>
                <w:rFonts w:ascii="Times New Roman" w:hAnsi="Times New Roman" w:eastAsia="楷体_GB2312" w:cs="Times New Roman"/>
                <w:sz w:val="22"/>
              </w:rPr>
              <w:t>净</w:t>
            </w:r>
            <w:r>
              <w:rPr>
                <w:rFonts w:hint="eastAsia" w:ascii="Times New Roman" w:hAnsi="Times New Roman" w:eastAsia="楷体_GB2312" w:cs="Times New Roman"/>
                <w:sz w:val="22"/>
              </w:rPr>
              <w:t>购入的电力和热力消费引起的排放</w:t>
            </w:r>
          </w:p>
        </w:tc>
        <w:tc>
          <w:tcPr>
            <w:tcW w:w="1440" w:type="dxa"/>
            <w:vAlign w:val="center"/>
          </w:tcPr>
          <w:p>
            <w:pPr>
              <w:jc w:val="center"/>
              <w:rPr>
                <w:rFonts w:ascii="Times New Roman" w:hAnsi="Times New Roman" w:eastAsia="楷体_GB2312" w:cs="Times New Roman"/>
                <w:sz w:val="22"/>
              </w:rPr>
            </w:pPr>
            <w:r>
              <w:rPr>
                <w:rFonts w:hint="eastAsia" w:ascii="Times New Roman" w:hAnsi="Times New Roman" w:eastAsia="宋体" w:cs="Times New Roman"/>
                <w:kern w:val="0"/>
                <w:sz w:val="24"/>
                <w:szCs w:val="24"/>
                <w:lang w:val="en-US" w:eastAsia="zh-CN"/>
              </w:rPr>
              <w:t>1756.52</w:t>
            </w:r>
          </w:p>
        </w:tc>
        <w:tc>
          <w:tcPr>
            <w:tcW w:w="1766" w:type="dxa"/>
            <w:vAlign w:val="center"/>
          </w:tcPr>
          <w:p>
            <w:pPr>
              <w:jc w:val="center"/>
              <w:rPr>
                <w:rFonts w:ascii="Times New Roman" w:hAnsi="Times New Roman" w:eastAsia="楷体_GB2312" w:cs="Times New Roman"/>
                <w:sz w:val="22"/>
              </w:rPr>
            </w:pPr>
            <w:r>
              <w:rPr>
                <w:rFonts w:hint="eastAsia" w:ascii="Times New Roman" w:hAnsi="Times New Roman" w:eastAsia="宋体" w:cs="Times New Roman"/>
                <w:kern w:val="0"/>
                <w:sz w:val="24"/>
                <w:szCs w:val="24"/>
                <w:lang w:val="en-US" w:eastAsia="zh-CN"/>
              </w:rPr>
              <w:t>1756.52</w:t>
            </w:r>
          </w:p>
        </w:tc>
        <w:tc>
          <w:tcPr>
            <w:tcW w:w="1222" w:type="pct"/>
            <w:vAlign w:val="center"/>
          </w:tcPr>
          <w:p>
            <w:pPr>
              <w:jc w:val="center"/>
              <w:rPr>
                <w:rFonts w:hint="default" w:ascii="Times New Roman" w:hAnsi="Times New Roman" w:eastAsia="楷体_GB2312" w:cs="Times New Roman"/>
                <w:sz w:val="22"/>
                <w:lang w:val="en-US" w:eastAsia="zh-CN"/>
              </w:rPr>
            </w:pPr>
            <w:r>
              <w:rPr>
                <w:rFonts w:hint="eastAsia" w:ascii="Times New Roman" w:hAnsi="Times New Roman" w:eastAsia="楷体_GB2312" w:cs="Times New Roman"/>
                <w:sz w:val="22"/>
                <w:lang w:val="en-US" w:eastAsia="zh-CN"/>
              </w:rPr>
              <w:t>0%</w:t>
            </w:r>
          </w:p>
        </w:tc>
        <w:tc>
          <w:tcPr>
            <w:tcW w:w="787" w:type="pct"/>
            <w:vAlign w:val="center"/>
          </w:tcPr>
          <w:p>
            <w:pPr>
              <w:rPr>
                <w:rFonts w:ascii="Times New Roman" w:hAnsi="Times New Roman" w:eastAsia="楷体_GB2312" w:cs="Times New Roman"/>
                <w:sz w:val="2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8" w:type="pct"/>
            <w:vAlign w:val="center"/>
          </w:tcPr>
          <w:p>
            <w:pPr>
              <w:widowControl/>
              <w:jc w:val="center"/>
              <w:rPr>
                <w:rFonts w:ascii="Times New Roman" w:hAnsi="Times New Roman" w:eastAsia="楷体_GB2312" w:cs="Times New Roman"/>
                <w:kern w:val="0"/>
                <w:sz w:val="22"/>
              </w:rPr>
            </w:pPr>
            <w:r>
              <w:rPr>
                <w:rFonts w:ascii="Times New Roman" w:hAnsi="Times New Roman" w:eastAsia="楷体_GB2312" w:cs="Times New Roman"/>
                <w:kern w:val="0"/>
                <w:sz w:val="22"/>
              </w:rPr>
              <w:t>合计</w:t>
            </w:r>
          </w:p>
        </w:tc>
        <w:tc>
          <w:tcPr>
            <w:tcW w:w="1440" w:type="dxa"/>
            <w:vAlign w:val="center"/>
          </w:tcPr>
          <w:p>
            <w:pPr>
              <w:widowControl/>
              <w:jc w:val="center"/>
              <w:rPr>
                <w:rFonts w:ascii="Times New Roman" w:hAnsi="Times New Roman" w:eastAsia="楷体_GB2312" w:cs="Times New Roman"/>
                <w:sz w:val="22"/>
              </w:rPr>
            </w:pPr>
            <w:r>
              <w:rPr>
                <w:rFonts w:hint="eastAsia" w:ascii="Times New Roman" w:hAnsi="Times New Roman" w:eastAsia="宋体" w:cs="Times New Roman"/>
                <w:kern w:val="0"/>
                <w:sz w:val="24"/>
                <w:szCs w:val="24"/>
                <w:lang w:val="en-US" w:eastAsia="zh-CN"/>
              </w:rPr>
              <w:t>1756.52</w:t>
            </w:r>
          </w:p>
        </w:tc>
        <w:tc>
          <w:tcPr>
            <w:tcW w:w="1766" w:type="dxa"/>
            <w:vAlign w:val="center"/>
          </w:tcPr>
          <w:p>
            <w:pPr>
              <w:widowControl/>
              <w:jc w:val="center"/>
              <w:rPr>
                <w:rFonts w:ascii="Times New Roman" w:hAnsi="Times New Roman" w:eastAsia="楷体_GB2312" w:cs="Times New Roman"/>
                <w:sz w:val="22"/>
              </w:rPr>
            </w:pPr>
            <w:r>
              <w:rPr>
                <w:rFonts w:hint="eastAsia" w:ascii="Times New Roman" w:hAnsi="Times New Roman" w:eastAsia="宋体" w:cs="Times New Roman"/>
                <w:kern w:val="0"/>
                <w:sz w:val="24"/>
                <w:szCs w:val="24"/>
                <w:lang w:val="en-US" w:eastAsia="zh-CN"/>
              </w:rPr>
              <w:t>1756.52</w:t>
            </w:r>
          </w:p>
        </w:tc>
        <w:tc>
          <w:tcPr>
            <w:tcW w:w="1222" w:type="pct"/>
            <w:vAlign w:val="center"/>
          </w:tcPr>
          <w:p>
            <w:pPr>
              <w:jc w:val="center"/>
              <w:rPr>
                <w:rFonts w:ascii="Times New Roman" w:hAnsi="Times New Roman" w:eastAsia="楷体_GB2312" w:cs="Times New Roman"/>
                <w:sz w:val="22"/>
              </w:rPr>
            </w:pPr>
            <w:r>
              <w:rPr>
                <w:rFonts w:hint="eastAsia" w:ascii="Times New Roman" w:hAnsi="Times New Roman" w:eastAsia="楷体_GB2312" w:cs="Times New Roman"/>
                <w:sz w:val="22"/>
                <w:lang w:val="en-US" w:eastAsia="zh-CN"/>
              </w:rPr>
              <w:t>0%</w:t>
            </w:r>
          </w:p>
        </w:tc>
        <w:tc>
          <w:tcPr>
            <w:tcW w:w="787" w:type="pct"/>
            <w:vAlign w:val="center"/>
          </w:tcPr>
          <w:p>
            <w:pPr>
              <w:widowControl/>
              <w:jc w:val="center"/>
              <w:rPr>
                <w:rFonts w:ascii="Times New Roman" w:hAnsi="Times New Roman" w:eastAsia="楷体_GB2312" w:cs="Times New Roman"/>
                <w:kern w:val="0"/>
                <w:sz w:val="22"/>
              </w:rPr>
            </w:pPr>
          </w:p>
        </w:tc>
      </w:tr>
    </w:tbl>
    <w:p>
      <w:pPr>
        <w:pStyle w:val="5"/>
        <w:ind w:left="-21" w:leftChars="0" w:firstLineChars="0"/>
      </w:pPr>
      <w:bookmarkStart w:id="43" w:name="_Toc46649124"/>
      <w:r>
        <w:t>质量保证和文件存档的核查</w:t>
      </w:r>
      <w:bookmarkEnd w:id="43"/>
    </w:p>
    <w:p>
      <w:pPr>
        <w:ind w:firstLine="560" w:firstLineChars="200"/>
        <w:rPr>
          <w:rFonts w:ascii="Times New Roman" w:hAnsi="Times New Roman" w:cs="Times New Roman"/>
        </w:rPr>
      </w:pPr>
      <w:r>
        <w:rPr>
          <w:rFonts w:ascii="Times New Roman" w:hAnsi="Times New Roman" w:cs="Times New Roman"/>
        </w:rPr>
        <w:t>核查组通过查阅文件和记录以及访谈相关人员，对以下内容进行了核查：</w:t>
      </w:r>
    </w:p>
    <w:p>
      <w:pPr>
        <w:ind w:firstLine="560" w:firstLineChars="200"/>
        <w:rPr>
          <w:rFonts w:ascii="Times New Roman" w:hAnsi="Times New Roman" w:cs="Times New Roman"/>
        </w:rPr>
      </w:pPr>
      <w:r>
        <w:rPr>
          <w:rFonts w:ascii="Times New Roman" w:hAnsi="Times New Roman" w:cs="Times New Roman"/>
        </w:rPr>
        <w:t>●核查组确认排放单位指定了专门的人员进行温室气体排放核算和报告工作；</w:t>
      </w:r>
    </w:p>
    <w:p>
      <w:pPr>
        <w:ind w:firstLine="560" w:firstLineChars="200"/>
        <w:rPr>
          <w:rFonts w:ascii="Times New Roman" w:hAnsi="Times New Roman" w:cs="Times New Roman"/>
        </w:rPr>
      </w:pPr>
      <w:r>
        <w:rPr>
          <w:rFonts w:ascii="Times New Roman" w:hAnsi="Times New Roman" w:cs="Times New Roman"/>
        </w:rPr>
        <w:t>●核查组确认排放单位制定了温室气体排放和能源消耗台账记录，并与实际情况一致；</w:t>
      </w:r>
    </w:p>
    <w:p>
      <w:pPr>
        <w:ind w:firstLine="560" w:firstLineChars="200"/>
        <w:rPr>
          <w:rFonts w:ascii="Times New Roman" w:hAnsi="Times New Roman" w:cs="Times New Roman"/>
        </w:rPr>
      </w:pPr>
      <w:r>
        <w:rPr>
          <w:rFonts w:ascii="Times New Roman" w:hAnsi="Times New Roman" w:cs="Times New Roman"/>
        </w:rPr>
        <w:t>●核查组确认排放单位建立了温室气体排放数据文件保存和归档管理制度，并遵照执行；</w:t>
      </w:r>
    </w:p>
    <w:p>
      <w:pPr>
        <w:ind w:firstLine="560" w:firstLineChars="200"/>
        <w:rPr>
          <w:rFonts w:ascii="Times New Roman" w:hAnsi="Times New Roman" w:cs="Times New Roman"/>
        </w:rPr>
      </w:pPr>
      <w:r>
        <w:rPr>
          <w:rFonts w:ascii="Times New Roman" w:hAnsi="Times New Roman" w:cs="Times New Roman"/>
        </w:rPr>
        <w:t>●核查组确认排放单位建立了温室气体排放报告内部审核制度，并遵照执行。</w:t>
      </w:r>
    </w:p>
    <w:p>
      <w:pPr>
        <w:pStyle w:val="5"/>
        <w:ind w:left="-21" w:leftChars="0" w:firstLine="301" w:firstLineChars="0"/>
      </w:pPr>
      <w:bookmarkStart w:id="44" w:name="_Toc46649125"/>
      <w:bookmarkStart w:id="45" w:name="_Toc477610235"/>
      <w:r>
        <w:rPr>
          <w:rFonts w:hint="eastAsia"/>
        </w:rPr>
        <w:t>监测计划执行的核查</w:t>
      </w:r>
      <w:bookmarkEnd w:id="44"/>
    </w:p>
    <w:p>
      <w:pPr>
        <w:pStyle w:val="44"/>
        <w:widowControl w:val="0"/>
        <w:spacing w:after="0" w:line="240" w:lineRule="auto"/>
        <w:ind w:left="0" w:firstLine="440" w:firstLineChars="200"/>
        <w:jc w:val="both"/>
        <w:rPr>
          <w:rFonts w:ascii="Times New Roman" w:hAnsi="Times New Roman" w:eastAsiaTheme="minorEastAsia"/>
          <w:kern w:val="2"/>
          <w:sz w:val="28"/>
          <w:lang w:eastAsia="zh-CN"/>
        </w:rPr>
      </w:pPr>
      <w:r>
        <w:rPr>
          <w:rFonts w:ascii="Times New Roman" w:hAnsi="Times New Roman"/>
          <w:lang w:eastAsia="zh-CN"/>
        </w:rPr>
        <w:t>●</w:t>
      </w:r>
      <w:r>
        <w:rPr>
          <w:rFonts w:hint="eastAsia" w:ascii="Times New Roman" w:hAnsi="Times New Roman" w:eastAsiaTheme="minorEastAsia"/>
          <w:kern w:val="2"/>
          <w:sz w:val="28"/>
          <w:lang w:eastAsia="zh-CN"/>
        </w:rPr>
        <w:t>企业（或者其他经济组织）基本情况与备案的监测计划中的报告主体描述一致；</w:t>
      </w:r>
    </w:p>
    <w:p>
      <w:pPr>
        <w:pStyle w:val="44"/>
        <w:widowControl w:val="0"/>
        <w:spacing w:after="0" w:line="240" w:lineRule="auto"/>
        <w:ind w:left="0" w:firstLine="440" w:firstLineChars="200"/>
        <w:jc w:val="both"/>
        <w:rPr>
          <w:rFonts w:ascii="Times New Roman" w:hAnsi="Times New Roman" w:eastAsiaTheme="minorEastAsia"/>
          <w:kern w:val="2"/>
          <w:sz w:val="28"/>
          <w:lang w:eastAsia="zh-CN"/>
        </w:rPr>
      </w:pPr>
      <w:r>
        <w:rPr>
          <w:rFonts w:ascii="Times New Roman" w:hAnsi="Times New Roman"/>
          <w:lang w:eastAsia="zh-CN"/>
        </w:rPr>
        <w:t>●</w:t>
      </w:r>
      <w:r>
        <w:rPr>
          <w:rFonts w:ascii="Times New Roman" w:hAnsi="Times New Roman" w:eastAsiaTheme="minorEastAsia"/>
          <w:kern w:val="2"/>
          <w:sz w:val="28"/>
          <w:lang w:eastAsia="zh-CN"/>
        </w:rPr>
        <w:t>企业及补充数据表</w:t>
      </w:r>
      <w:r>
        <w:rPr>
          <w:rFonts w:hint="eastAsia" w:ascii="Times New Roman" w:hAnsi="Times New Roman" w:eastAsiaTheme="minorEastAsia"/>
          <w:kern w:val="2"/>
          <w:sz w:val="28"/>
          <w:lang w:eastAsia="zh-CN"/>
        </w:rPr>
        <w:t>核算边界与备案的监测计划中的核算边界和主要排放设施一致；</w:t>
      </w:r>
    </w:p>
    <w:p>
      <w:pPr>
        <w:pStyle w:val="44"/>
        <w:widowControl w:val="0"/>
        <w:spacing w:after="0" w:line="240" w:lineRule="auto"/>
        <w:ind w:left="0" w:firstLine="440" w:firstLineChars="200"/>
        <w:jc w:val="both"/>
        <w:rPr>
          <w:rFonts w:ascii="Times New Roman" w:hAnsi="Times New Roman" w:eastAsiaTheme="minorEastAsia"/>
          <w:kern w:val="2"/>
          <w:sz w:val="28"/>
          <w:lang w:eastAsia="zh-CN"/>
        </w:rPr>
      </w:pPr>
      <w:r>
        <w:rPr>
          <w:rFonts w:ascii="Times New Roman" w:hAnsi="Times New Roman"/>
          <w:lang w:eastAsia="zh-CN"/>
        </w:rPr>
        <w:t>●</w:t>
      </w:r>
      <w:r>
        <w:rPr>
          <w:rFonts w:hint="eastAsia" w:ascii="Times New Roman" w:hAnsi="Times New Roman" w:eastAsiaTheme="minorEastAsia"/>
          <w:kern w:val="2"/>
          <w:sz w:val="28"/>
          <w:lang w:eastAsia="zh-CN"/>
        </w:rPr>
        <w:t>活动数据和排放因子基本按照备案的监测计划实施监测；</w:t>
      </w:r>
    </w:p>
    <w:p>
      <w:pPr>
        <w:pStyle w:val="44"/>
        <w:widowControl w:val="0"/>
        <w:spacing w:after="0" w:line="240" w:lineRule="auto"/>
        <w:ind w:left="0" w:firstLine="440" w:firstLineChars="200"/>
        <w:jc w:val="both"/>
        <w:rPr>
          <w:rFonts w:ascii="Times New Roman" w:hAnsi="Times New Roman" w:eastAsiaTheme="minorEastAsia"/>
          <w:kern w:val="2"/>
          <w:sz w:val="28"/>
          <w:lang w:eastAsia="zh-CN"/>
        </w:rPr>
      </w:pPr>
      <w:r>
        <w:rPr>
          <w:rFonts w:ascii="Times New Roman" w:hAnsi="Times New Roman"/>
          <w:lang w:eastAsia="zh-CN"/>
        </w:rPr>
        <w:t>●</w:t>
      </w:r>
      <w:r>
        <w:rPr>
          <w:rFonts w:hint="eastAsia" w:ascii="Times New Roman" w:hAnsi="Times New Roman" w:eastAsiaTheme="minorEastAsia"/>
          <w:kern w:val="2"/>
          <w:sz w:val="28"/>
          <w:lang w:eastAsia="zh-CN"/>
        </w:rPr>
        <w:t>监测设备得到了维护和校准，但维护和校准不符合监测计划、核算指南、国家、地区或设备制造商的要求；企业监测设备实际为故障时校验。</w:t>
      </w:r>
    </w:p>
    <w:p>
      <w:pPr>
        <w:pStyle w:val="44"/>
        <w:widowControl w:val="0"/>
        <w:spacing w:after="0" w:line="240" w:lineRule="auto"/>
        <w:ind w:left="0" w:firstLine="440" w:firstLineChars="200"/>
        <w:jc w:val="both"/>
        <w:rPr>
          <w:rFonts w:ascii="Times New Roman" w:hAnsi="Times New Roman" w:eastAsiaTheme="minorEastAsia"/>
          <w:kern w:val="2"/>
          <w:sz w:val="28"/>
          <w:lang w:eastAsia="zh-CN"/>
        </w:rPr>
      </w:pPr>
      <w:r>
        <w:rPr>
          <w:rFonts w:ascii="Times New Roman" w:hAnsi="Times New Roman"/>
          <w:lang w:eastAsia="zh-CN"/>
        </w:rPr>
        <w:t>●</w:t>
      </w:r>
      <w:r>
        <w:rPr>
          <w:rFonts w:hint="eastAsia" w:ascii="Times New Roman" w:hAnsi="Times New Roman" w:eastAsiaTheme="minorEastAsia"/>
          <w:kern w:val="2"/>
          <w:sz w:val="28"/>
          <w:lang w:eastAsia="zh-CN"/>
        </w:rPr>
        <w:t>监测结果按照监测计划中规定的频次记录；</w:t>
      </w:r>
    </w:p>
    <w:p>
      <w:pPr>
        <w:pStyle w:val="44"/>
        <w:widowControl w:val="0"/>
        <w:spacing w:after="0" w:line="240" w:lineRule="auto"/>
        <w:ind w:left="0" w:firstLine="440" w:firstLineChars="200"/>
        <w:jc w:val="both"/>
        <w:rPr>
          <w:rFonts w:ascii="Times New Roman" w:hAnsi="Times New Roman" w:eastAsiaTheme="minorEastAsia"/>
          <w:kern w:val="2"/>
          <w:sz w:val="28"/>
          <w:lang w:eastAsia="zh-CN"/>
        </w:rPr>
      </w:pPr>
      <w:r>
        <w:rPr>
          <w:rFonts w:ascii="Times New Roman" w:hAnsi="Times New Roman"/>
          <w:lang w:eastAsia="zh-CN"/>
        </w:rPr>
        <w:t>●</w:t>
      </w:r>
      <w:r>
        <w:rPr>
          <w:rFonts w:hint="eastAsia" w:ascii="Times New Roman" w:hAnsi="Times New Roman" w:eastAsiaTheme="minorEastAsia"/>
          <w:kern w:val="2"/>
          <w:sz w:val="28"/>
          <w:lang w:eastAsia="zh-CN"/>
        </w:rPr>
        <w:t xml:space="preserve">数据缺失时的处理方式与备案的监测计划一致； </w:t>
      </w:r>
    </w:p>
    <w:p>
      <w:pPr>
        <w:pStyle w:val="44"/>
        <w:widowControl w:val="0"/>
        <w:spacing w:after="0" w:line="240" w:lineRule="auto"/>
        <w:ind w:left="0" w:firstLine="440" w:firstLineChars="200"/>
        <w:jc w:val="both"/>
        <w:rPr>
          <w:rFonts w:ascii="Times New Roman" w:hAnsi="Times New Roman" w:eastAsiaTheme="minorEastAsia"/>
          <w:kern w:val="2"/>
          <w:sz w:val="28"/>
          <w:lang w:eastAsia="zh-CN"/>
        </w:rPr>
      </w:pPr>
      <w:r>
        <w:rPr>
          <w:rFonts w:ascii="Times New Roman" w:hAnsi="Times New Roman"/>
          <w:lang w:eastAsia="zh-CN"/>
        </w:rPr>
        <w:t>●</w:t>
      </w:r>
      <w:r>
        <w:rPr>
          <w:rFonts w:hint="eastAsia" w:ascii="Times New Roman" w:hAnsi="Times New Roman" w:eastAsiaTheme="minorEastAsia"/>
          <w:kern w:val="2"/>
          <w:sz w:val="28"/>
          <w:lang w:eastAsia="zh-CN"/>
        </w:rPr>
        <w:t>数据内部质量控制和质量保证程序按照备案的监测计划实施。</w:t>
      </w:r>
    </w:p>
    <w:p>
      <w:pPr>
        <w:pStyle w:val="5"/>
        <w:ind w:left="-21" w:leftChars="0" w:firstLine="301" w:firstLineChars="0"/>
      </w:pPr>
      <w:bookmarkStart w:id="46" w:name="_Toc46649126"/>
      <w:r>
        <w:t>其他核查发现</w:t>
      </w:r>
      <w:bookmarkEnd w:id="45"/>
      <w:bookmarkEnd w:id="46"/>
    </w:p>
    <w:p>
      <w:pPr>
        <w:ind w:firstLine="560" w:firstLineChars="200"/>
        <w:rPr>
          <w:rFonts w:ascii="Times New Roman" w:hAnsi="Times New Roman" w:cs="Times New Roman"/>
        </w:rPr>
      </w:pPr>
      <w:r>
        <w:rPr>
          <w:rFonts w:ascii="Times New Roman" w:hAnsi="Times New Roman" w:cs="Times New Roman"/>
        </w:rPr>
        <w:t>无</w:t>
      </w:r>
    </w:p>
    <w:p>
      <w:pPr>
        <w:pStyle w:val="4"/>
        <w:numPr>
          <w:ilvl w:val="0"/>
          <w:numId w:val="0"/>
        </w:numPr>
        <w:ind w:leftChars="0"/>
        <w:jc w:val="center"/>
        <w:rPr>
          <w:rFonts w:hint="eastAsia" w:cs="Times New Roman"/>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bookmarkStart w:id="47" w:name="_Toc477610236"/>
      <w:bookmarkStart w:id="48" w:name="_Toc46649127"/>
    </w:p>
    <w:p>
      <w:pPr>
        <w:pStyle w:val="4"/>
        <w:numPr>
          <w:ilvl w:val="0"/>
          <w:numId w:val="0"/>
        </w:numPr>
        <w:ind w:leftChars="0"/>
        <w:jc w:val="center"/>
        <w:rPr>
          <w:rFonts w:cs="Times New Roman"/>
        </w:rPr>
      </w:pPr>
      <w:r>
        <w:rPr>
          <w:rFonts w:hint="eastAsia" w:cs="Times New Roman"/>
          <w:lang w:val="en-US" w:eastAsia="zh-CN"/>
        </w:rPr>
        <w:t xml:space="preserve">3 </w:t>
      </w:r>
      <w:r>
        <w:rPr>
          <w:rFonts w:cs="Times New Roman"/>
        </w:rPr>
        <w:t>核查结论</w:t>
      </w:r>
      <w:bookmarkEnd w:id="47"/>
      <w:bookmarkEnd w:id="48"/>
    </w:p>
    <w:p>
      <w:pPr>
        <w:pStyle w:val="5"/>
        <w:keepNext/>
        <w:keepLines/>
        <w:pageBreakBefore w:val="0"/>
        <w:widowControl w:val="0"/>
        <w:numPr>
          <w:ilvl w:val="1"/>
          <w:numId w:val="0"/>
        </w:numPr>
        <w:kinsoku/>
        <w:wordWrap/>
        <w:overflowPunct/>
        <w:topLinePunct w:val="0"/>
        <w:autoSpaceDE/>
        <w:autoSpaceDN/>
        <w:bidi w:val="0"/>
        <w:adjustRightInd/>
        <w:snapToGrid/>
        <w:textAlignment w:val="auto"/>
      </w:pPr>
      <w:bookmarkStart w:id="49" w:name="_Toc46649128"/>
      <w:bookmarkStart w:id="50" w:name="_Toc477610237"/>
      <w:r>
        <w:rPr>
          <w:rFonts w:hint="eastAsia"/>
          <w:lang w:val="en-US" w:eastAsia="zh-CN"/>
        </w:rPr>
        <w:t>3.1</w:t>
      </w:r>
      <w:r>
        <w:t>排放报告与核算指南以及备案的监测计划的符合性</w:t>
      </w:r>
      <w:bookmarkEnd w:id="49"/>
    </w:p>
    <w:bookmarkEnd w:id="50"/>
    <w:p>
      <w:pPr>
        <w:ind w:firstLine="560" w:firstLineChars="200"/>
        <w:rPr>
          <w:rFonts w:ascii="Times New Roman" w:hAnsi="Times New Roman" w:cs="Times New Roman"/>
        </w:rPr>
      </w:pPr>
      <w:r>
        <w:rPr>
          <w:rFonts w:ascii="Times New Roman" w:hAnsi="Times New Roman" w:cs="Times New Roman"/>
        </w:rPr>
        <w:t>核查组确认所有不符合已全部关闭，受核查方的核算与报告均符合方法学《</w:t>
      </w:r>
      <w:r>
        <w:rPr>
          <w:rFonts w:hint="eastAsia" w:ascii="Times New Roman" w:hAnsi="Times New Roman" w:cs="Times New Roman"/>
          <w:lang w:val="en-US" w:eastAsia="zh-CN"/>
        </w:rPr>
        <w:t>工业其他企业温室气体排放核算方法与报告指南（试行）</w:t>
      </w:r>
      <w:r>
        <w:rPr>
          <w:rFonts w:ascii="Times New Roman" w:hAnsi="Times New Roman" w:cs="Times New Roman"/>
        </w:rPr>
        <w:t>》的要求，核查组对本排放报告出具肯定的核查结论。</w:t>
      </w:r>
    </w:p>
    <w:p>
      <w:pPr>
        <w:ind w:firstLine="560" w:firstLineChars="200"/>
        <w:rPr>
          <w:rFonts w:ascii="Times New Roman" w:hAnsi="Times New Roman" w:cs="Times New Roman"/>
          <w:caps/>
          <w:sz w:val="24"/>
          <w:szCs w:val="24"/>
        </w:rPr>
      </w:pPr>
      <w:r>
        <w:rPr>
          <w:rFonts w:ascii="Times New Roman" w:hAnsi="Times New Roman" w:cs="Times New Roman"/>
        </w:rPr>
        <w:t>核查组基于文件评审和现场访问，发现</w:t>
      </w:r>
      <w:r>
        <w:rPr>
          <w:rFonts w:hint="eastAsia" w:ascii="Times New Roman" w:hAnsi="Times New Roman" w:cs="Times New Roman"/>
        </w:rPr>
        <w:t>相关碳核查监测均可以</w:t>
      </w:r>
      <w:r>
        <w:rPr>
          <w:rFonts w:ascii="Times New Roman" w:hAnsi="Times New Roman" w:cs="Times New Roman"/>
        </w:rPr>
        <w:t>按照监测计划进行，</w:t>
      </w:r>
      <w:r>
        <w:rPr>
          <w:rFonts w:hint="eastAsia" w:ascii="Times New Roman" w:hAnsi="Times New Roman" w:cs="Times New Roman"/>
        </w:rPr>
        <w:t>符合相关要求，无需</w:t>
      </w:r>
      <w:r>
        <w:rPr>
          <w:rFonts w:ascii="Times New Roman" w:hAnsi="Times New Roman" w:cs="Times New Roman"/>
        </w:rPr>
        <w:t>对监测计划进行修改。</w:t>
      </w:r>
    </w:p>
    <w:p>
      <w:pPr>
        <w:pStyle w:val="5"/>
        <w:numPr>
          <w:ilvl w:val="1"/>
          <w:numId w:val="0"/>
        </w:numPr>
      </w:pPr>
      <w:bookmarkStart w:id="51" w:name="_Toc46649129"/>
      <w:r>
        <w:rPr>
          <w:rFonts w:hint="eastAsia"/>
          <w:lang w:val="en-US" w:eastAsia="zh-CN"/>
        </w:rPr>
        <w:t>3.2</w:t>
      </w:r>
      <w:r>
        <w:t>排放量声明</w:t>
      </w:r>
      <w:bookmarkEnd w:id="51"/>
    </w:p>
    <w:p>
      <w:pPr>
        <w:pStyle w:val="6"/>
        <w:numPr>
          <w:ilvl w:val="2"/>
          <w:numId w:val="0"/>
        </w:numPr>
        <w:rPr>
          <w:rFonts w:cs="Times New Roman"/>
        </w:rPr>
      </w:pPr>
      <w:bookmarkStart w:id="52" w:name="_Toc46649130"/>
      <w:bookmarkStart w:id="53" w:name="_Toc477610239"/>
      <w:r>
        <w:rPr>
          <w:rFonts w:hint="eastAsia" w:cs="Times New Roman"/>
          <w:bCs w:val="0"/>
          <w:kern w:val="0"/>
          <w:sz w:val="30"/>
          <w:szCs w:val="20"/>
          <w:lang w:val="en-US" w:eastAsia="zh-CN"/>
        </w:rPr>
        <w:t>3.2.1</w:t>
      </w:r>
      <w:r>
        <w:rPr>
          <w:rFonts w:cs="Times New Roman"/>
          <w:bCs w:val="0"/>
          <w:kern w:val="0"/>
          <w:sz w:val="30"/>
          <w:szCs w:val="20"/>
        </w:rPr>
        <w:t>企业法人边界的排放量声明</w:t>
      </w:r>
      <w:bookmarkEnd w:id="52"/>
      <w:bookmarkEnd w:id="53"/>
    </w:p>
    <w:p>
      <w:pPr>
        <w:ind w:firstLine="560" w:firstLineChars="200"/>
        <w:rPr>
          <w:rFonts w:ascii="Times New Roman" w:hAnsi="Times New Roman" w:cs="Times New Roman"/>
        </w:rPr>
      </w:pPr>
      <w:r>
        <w:rPr>
          <w:rFonts w:ascii="Times New Roman" w:hAnsi="Times New Roman" w:cs="Times New Roman"/>
        </w:rPr>
        <w:t>经核查的排放量与最终排放报告中的一致。具体声明如下：</w:t>
      </w:r>
    </w:p>
    <w:p>
      <w:pPr>
        <w:pStyle w:val="10"/>
        <w:rPr>
          <w:rFonts w:cs="Times New Roman"/>
          <w:szCs w:val="28"/>
        </w:rPr>
      </w:pPr>
      <w:r>
        <w:rPr>
          <w:rFonts w:cs="Times New Roman"/>
          <w:szCs w:val="28"/>
        </w:rPr>
        <w:t>表</w:t>
      </w:r>
      <w:r>
        <w:rPr>
          <w:rFonts w:hint="eastAsia" w:cs="Times New Roman"/>
          <w:szCs w:val="28"/>
          <w:lang w:val="en-US" w:eastAsia="zh-CN"/>
        </w:rPr>
        <w:t>3</w:t>
      </w:r>
      <w:r>
        <w:rPr>
          <w:rFonts w:cs="Times New Roman"/>
          <w:szCs w:val="28"/>
        </w:rPr>
        <w:noBreakHyphen/>
      </w:r>
      <w:r>
        <w:rPr>
          <w:rFonts w:cs="Times New Roman"/>
          <w:szCs w:val="28"/>
        </w:rPr>
        <w:fldChar w:fldCharType="begin"/>
      </w:r>
      <w:r>
        <w:rPr>
          <w:rFonts w:cs="Times New Roman"/>
          <w:szCs w:val="28"/>
        </w:rPr>
        <w:instrText xml:space="preserve"> SEQ 表 \* ARABIC \s 1 </w:instrText>
      </w:r>
      <w:r>
        <w:rPr>
          <w:rFonts w:cs="Times New Roman"/>
          <w:szCs w:val="28"/>
        </w:rPr>
        <w:fldChar w:fldCharType="separate"/>
      </w:r>
      <w:r>
        <w:rPr>
          <w:rFonts w:cs="Times New Roman"/>
          <w:szCs w:val="28"/>
        </w:rPr>
        <w:t>1</w:t>
      </w:r>
      <w:r>
        <w:rPr>
          <w:rFonts w:cs="Times New Roman"/>
          <w:szCs w:val="28"/>
        </w:rPr>
        <w:fldChar w:fldCharType="end"/>
      </w:r>
      <w:r>
        <w:rPr>
          <w:rFonts w:cs="Times New Roman"/>
          <w:szCs w:val="28"/>
        </w:rPr>
        <w:t>经核查的排放量</w:t>
      </w:r>
    </w:p>
    <w:tbl>
      <w:tblPr>
        <w:tblStyle w:val="31"/>
        <w:tblW w:w="487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3"/>
        <w:gridCol w:w="2763"/>
        <w:gridCol w:w="15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shd w:val="clear" w:color="auto" w:fill="auto"/>
            <w:vAlign w:val="center"/>
          </w:tcPr>
          <w:p>
            <w:pPr>
              <w:widowControl/>
              <w:spacing w:line="360" w:lineRule="auto"/>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排放类型</w:t>
            </w:r>
          </w:p>
        </w:tc>
        <w:tc>
          <w:tcPr>
            <w:tcW w:w="1663" w:type="pct"/>
            <w:shd w:val="clear" w:color="auto" w:fill="auto"/>
            <w:vAlign w:val="center"/>
          </w:tcPr>
          <w:p>
            <w:pPr>
              <w:widowControl/>
              <w:spacing w:line="360" w:lineRule="auto"/>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温室气体本身质量（t）</w:t>
            </w:r>
          </w:p>
        </w:tc>
        <w:tc>
          <w:tcPr>
            <w:tcW w:w="945" w:type="pct"/>
            <w:shd w:val="clear" w:color="auto" w:fill="auto"/>
            <w:vAlign w:val="center"/>
          </w:tcPr>
          <w:p>
            <w:pPr>
              <w:widowControl/>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CO</w:t>
            </w:r>
            <w:r>
              <w:rPr>
                <w:rFonts w:ascii="Times New Roman" w:hAnsi="Times New Roman" w:eastAsia="宋体" w:cs="Times New Roman"/>
                <w:kern w:val="0"/>
                <w:sz w:val="24"/>
                <w:szCs w:val="24"/>
                <w:vertAlign w:val="subscript"/>
              </w:rPr>
              <w:t>2</w:t>
            </w:r>
            <w:r>
              <w:rPr>
                <w:rFonts w:ascii="Times New Roman" w:hAnsi="Times New Roman" w:eastAsia="楷体_GB2312" w:cs="Times New Roman"/>
                <w:kern w:val="0"/>
                <w:sz w:val="24"/>
                <w:szCs w:val="24"/>
              </w:rPr>
              <w:t>当量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shd w:val="clear" w:color="auto" w:fill="auto"/>
            <w:vAlign w:val="center"/>
          </w:tcPr>
          <w:p>
            <w:pPr>
              <w:widowControl/>
              <w:spacing w:line="360" w:lineRule="auto"/>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燃料燃烧排放</w:t>
            </w:r>
          </w:p>
        </w:tc>
        <w:tc>
          <w:tcPr>
            <w:tcW w:w="1663" w:type="pct"/>
            <w:shd w:val="clear" w:color="auto" w:fill="auto"/>
            <w:vAlign w:val="center"/>
          </w:tcPr>
          <w:p>
            <w:pPr>
              <w:widowControl/>
              <w:spacing w:line="360" w:lineRule="auto"/>
              <w:jc w:val="center"/>
              <w:rPr>
                <w:rFonts w:hint="default" w:ascii="Times New Roman" w:hAnsi="Times New Roman" w:eastAsia="楷体_GB2312" w:cs="Times New Roman"/>
                <w:kern w:val="0"/>
                <w:sz w:val="22"/>
                <w:lang w:val="en-US" w:eastAsia="zh-CN"/>
              </w:rPr>
            </w:pPr>
            <w:r>
              <w:rPr>
                <w:rFonts w:hint="eastAsia" w:ascii="Times New Roman" w:hAnsi="Times New Roman" w:cs="Times New Roman"/>
                <w:kern w:val="2"/>
                <w:sz w:val="24"/>
                <w:szCs w:val="24"/>
                <w:highlight w:val="none"/>
                <w:lang w:val="en-US" w:eastAsia="zh-CN" w:bidi="ar-SA"/>
              </w:rPr>
              <w:t>0</w:t>
            </w:r>
          </w:p>
        </w:tc>
        <w:tc>
          <w:tcPr>
            <w:tcW w:w="945" w:type="pct"/>
            <w:shd w:val="clear" w:color="auto" w:fill="auto"/>
            <w:vAlign w:val="center"/>
          </w:tcPr>
          <w:p>
            <w:pPr>
              <w:widowControl/>
              <w:spacing w:line="360" w:lineRule="auto"/>
              <w:jc w:val="center"/>
              <w:rPr>
                <w:rFonts w:hint="default" w:ascii="Times New Roman" w:hAnsi="Times New Roman" w:eastAsia="楷体_GB2312" w:cs="Times New Roman"/>
                <w:kern w:val="0"/>
                <w:sz w:val="22"/>
                <w:lang w:val="en-US" w:eastAsia="zh-CN"/>
              </w:rPr>
            </w:pPr>
            <w:r>
              <w:rPr>
                <w:rFonts w:hint="eastAsia" w:ascii="Times New Roman" w:hAnsi="Times New Roman" w:cs="Times New Roman"/>
                <w:kern w:val="2"/>
                <w:sz w:val="24"/>
                <w:szCs w:val="24"/>
                <w:highlight w:val="none"/>
                <w:lang w:val="en-US" w:eastAsia="zh-CN" w:bidi="ar-SA"/>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shd w:val="clear" w:color="auto" w:fill="auto"/>
            <w:vAlign w:val="center"/>
          </w:tcPr>
          <w:p>
            <w:pPr>
              <w:widowControl/>
              <w:spacing w:line="360" w:lineRule="auto"/>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工业生产过程CO</w:t>
            </w:r>
            <w:r>
              <w:rPr>
                <w:rFonts w:ascii="Times New Roman" w:hAnsi="Times New Roman" w:eastAsia="楷体_GB2312" w:cs="Times New Roman"/>
                <w:kern w:val="0"/>
                <w:sz w:val="24"/>
                <w:szCs w:val="24"/>
                <w:vertAlign w:val="subscript"/>
              </w:rPr>
              <w:t>2</w:t>
            </w:r>
            <w:r>
              <w:rPr>
                <w:rFonts w:ascii="Times New Roman" w:hAnsi="Times New Roman" w:eastAsia="楷体_GB2312" w:cs="Times New Roman"/>
                <w:kern w:val="0"/>
                <w:sz w:val="24"/>
                <w:szCs w:val="24"/>
              </w:rPr>
              <w:t>排放量</w:t>
            </w:r>
          </w:p>
        </w:tc>
        <w:tc>
          <w:tcPr>
            <w:tcW w:w="1663" w:type="pct"/>
            <w:shd w:val="clear" w:color="auto" w:fill="auto"/>
            <w:vAlign w:val="center"/>
          </w:tcPr>
          <w:p>
            <w:pPr>
              <w:widowControl/>
              <w:spacing w:line="360" w:lineRule="auto"/>
              <w:jc w:val="center"/>
              <w:rPr>
                <w:rFonts w:hint="default" w:ascii="Times New Roman" w:hAnsi="Times New Roman" w:eastAsia="楷体_GB2312" w:cs="Times New Roman"/>
                <w:kern w:val="0"/>
                <w:sz w:val="22"/>
                <w:lang w:val="en-US" w:eastAsia="zh-CN"/>
              </w:rPr>
            </w:pPr>
            <w:r>
              <w:rPr>
                <w:rFonts w:hint="eastAsia" w:ascii="Times New Roman" w:hAnsi="Times New Roman" w:eastAsia="楷体_GB2312" w:cs="Times New Roman"/>
                <w:kern w:val="0"/>
                <w:sz w:val="22"/>
                <w:lang w:val="en-US" w:eastAsia="zh-CN"/>
              </w:rPr>
              <w:t>0</w:t>
            </w:r>
          </w:p>
        </w:tc>
        <w:tc>
          <w:tcPr>
            <w:tcW w:w="945" w:type="pct"/>
            <w:shd w:val="clear" w:color="auto" w:fill="auto"/>
            <w:vAlign w:val="center"/>
          </w:tcPr>
          <w:p>
            <w:pPr>
              <w:widowControl/>
              <w:spacing w:line="360" w:lineRule="auto"/>
              <w:jc w:val="center"/>
              <w:rPr>
                <w:rFonts w:hint="default" w:ascii="Times New Roman" w:hAnsi="Times New Roman" w:eastAsia="楷体_GB2312" w:cs="Times New Roman"/>
                <w:kern w:val="0"/>
                <w:sz w:val="22"/>
                <w:lang w:val="en-US" w:eastAsia="zh-CN"/>
              </w:rPr>
            </w:pPr>
            <w:r>
              <w:rPr>
                <w:rFonts w:hint="eastAsia" w:ascii="Times New Roman" w:hAnsi="Times New Roman" w:eastAsia="楷体_GB2312" w:cs="Times New Roman"/>
                <w:kern w:val="0"/>
                <w:sz w:val="22"/>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shd w:val="clear" w:color="auto" w:fill="auto"/>
            <w:vAlign w:val="center"/>
          </w:tcPr>
          <w:p>
            <w:pPr>
              <w:widowControl/>
              <w:spacing w:line="360" w:lineRule="auto"/>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工业生产过程N</w:t>
            </w:r>
            <w:r>
              <w:rPr>
                <w:rFonts w:ascii="Times New Roman" w:hAnsi="Times New Roman" w:eastAsia="楷体_GB2312" w:cs="Times New Roman"/>
                <w:kern w:val="0"/>
                <w:sz w:val="24"/>
                <w:szCs w:val="24"/>
                <w:vertAlign w:val="subscript"/>
              </w:rPr>
              <w:t>2</w:t>
            </w:r>
            <w:r>
              <w:rPr>
                <w:rFonts w:ascii="Times New Roman" w:hAnsi="Times New Roman" w:eastAsia="楷体_GB2312" w:cs="Times New Roman"/>
                <w:kern w:val="0"/>
                <w:sz w:val="24"/>
                <w:szCs w:val="24"/>
              </w:rPr>
              <w:t>O排放量</w:t>
            </w:r>
          </w:p>
        </w:tc>
        <w:tc>
          <w:tcPr>
            <w:tcW w:w="1663" w:type="pct"/>
            <w:shd w:val="clear" w:color="auto" w:fill="auto"/>
            <w:vAlign w:val="center"/>
          </w:tcPr>
          <w:p>
            <w:pPr>
              <w:widowControl/>
              <w:spacing w:line="360" w:lineRule="auto"/>
              <w:jc w:val="center"/>
              <w:rPr>
                <w:rFonts w:hint="default" w:ascii="Times New Roman" w:hAnsi="Times New Roman" w:eastAsia="楷体_GB2312" w:cs="Times New Roman"/>
                <w:kern w:val="0"/>
                <w:sz w:val="22"/>
                <w:lang w:val="en-US" w:eastAsia="zh-CN"/>
              </w:rPr>
            </w:pPr>
            <w:r>
              <w:rPr>
                <w:rFonts w:hint="eastAsia" w:ascii="Times New Roman" w:hAnsi="Times New Roman" w:eastAsia="楷体_GB2312" w:cs="Times New Roman"/>
                <w:kern w:val="0"/>
                <w:sz w:val="22"/>
                <w:lang w:val="en-US" w:eastAsia="zh-CN"/>
              </w:rPr>
              <w:t>0</w:t>
            </w:r>
          </w:p>
        </w:tc>
        <w:tc>
          <w:tcPr>
            <w:tcW w:w="945" w:type="pct"/>
            <w:shd w:val="clear" w:color="auto" w:fill="auto"/>
            <w:vAlign w:val="center"/>
          </w:tcPr>
          <w:p>
            <w:pPr>
              <w:widowControl/>
              <w:spacing w:line="360" w:lineRule="auto"/>
              <w:jc w:val="center"/>
              <w:rPr>
                <w:rFonts w:hint="default" w:ascii="Times New Roman" w:hAnsi="Times New Roman" w:eastAsia="楷体_GB2312" w:cs="Times New Roman"/>
                <w:kern w:val="0"/>
                <w:sz w:val="22"/>
                <w:lang w:val="en-US" w:eastAsia="zh-CN"/>
              </w:rPr>
            </w:pPr>
            <w:r>
              <w:rPr>
                <w:rFonts w:hint="eastAsia" w:ascii="Times New Roman" w:hAnsi="Times New Roman" w:eastAsia="楷体_GB2312" w:cs="Times New Roman"/>
                <w:kern w:val="0"/>
                <w:sz w:val="22"/>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91" w:type="pct"/>
            <w:shd w:val="clear" w:color="auto" w:fill="auto"/>
            <w:vAlign w:val="center"/>
          </w:tcPr>
          <w:p>
            <w:pPr>
              <w:widowControl/>
              <w:spacing w:line="360" w:lineRule="auto"/>
              <w:jc w:val="center"/>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净购入电力和热力消费引起的排放</w:t>
            </w:r>
          </w:p>
        </w:tc>
        <w:tc>
          <w:tcPr>
            <w:tcW w:w="1663" w:type="pct"/>
            <w:shd w:val="clear" w:color="auto" w:fill="auto"/>
            <w:vAlign w:val="center"/>
          </w:tcPr>
          <w:p>
            <w:pPr>
              <w:widowControl/>
              <w:spacing w:line="360" w:lineRule="auto"/>
              <w:jc w:val="center"/>
              <w:rPr>
                <w:rFonts w:hint="default" w:ascii="Times New Roman" w:hAnsi="Times New Roman" w:eastAsia="楷体_GB2312" w:cs="Times New Roman"/>
                <w:kern w:val="0"/>
                <w:sz w:val="22"/>
                <w:lang w:val="en-US" w:eastAsia="zh-CN"/>
              </w:rPr>
            </w:pPr>
            <w:r>
              <w:rPr>
                <w:rFonts w:hint="eastAsia" w:ascii="Times New Roman" w:hAnsi="Times New Roman" w:cs="Times New Roman"/>
                <w:kern w:val="2"/>
                <w:sz w:val="24"/>
                <w:szCs w:val="24"/>
                <w:highlight w:val="none"/>
                <w:lang w:val="en-US" w:eastAsia="zh-CN" w:bidi="ar-SA"/>
              </w:rPr>
              <w:t>1756.52</w:t>
            </w:r>
          </w:p>
        </w:tc>
        <w:tc>
          <w:tcPr>
            <w:tcW w:w="945" w:type="pct"/>
            <w:shd w:val="clear" w:color="auto" w:fill="auto"/>
            <w:vAlign w:val="center"/>
          </w:tcPr>
          <w:p>
            <w:pPr>
              <w:widowControl/>
              <w:spacing w:line="360" w:lineRule="auto"/>
              <w:jc w:val="center"/>
              <w:rPr>
                <w:rFonts w:hint="default" w:ascii="Times New Roman" w:hAnsi="Times New Roman" w:eastAsia="楷体_GB2312" w:cs="Times New Roman"/>
                <w:kern w:val="0"/>
                <w:sz w:val="22"/>
                <w:lang w:val="en-US" w:eastAsia="zh-CN"/>
              </w:rPr>
            </w:pPr>
            <w:r>
              <w:rPr>
                <w:rFonts w:hint="eastAsia" w:ascii="Times New Roman" w:hAnsi="Times New Roman" w:cs="Times New Roman"/>
                <w:kern w:val="2"/>
                <w:sz w:val="24"/>
                <w:szCs w:val="24"/>
                <w:highlight w:val="none"/>
                <w:lang w:val="en-US" w:eastAsia="zh-CN" w:bidi="ar-SA"/>
              </w:rPr>
              <w:t>1756.52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54" w:type="pct"/>
            <w:gridSpan w:val="2"/>
            <w:shd w:val="clear" w:color="auto" w:fill="auto"/>
            <w:vAlign w:val="center"/>
          </w:tcPr>
          <w:p>
            <w:pPr>
              <w:widowControl/>
              <w:spacing w:line="360" w:lineRule="auto"/>
              <w:jc w:val="center"/>
              <w:rPr>
                <w:rFonts w:ascii="Times New Roman" w:hAnsi="Times New Roman" w:eastAsia="楷体_GB2312" w:cs="Times New Roman"/>
                <w:kern w:val="0"/>
                <w:sz w:val="22"/>
              </w:rPr>
            </w:pPr>
            <w:r>
              <w:rPr>
                <w:rFonts w:ascii="Times New Roman" w:hAnsi="Times New Roman" w:eastAsia="楷体_GB2312" w:cs="Times New Roman"/>
                <w:kern w:val="0"/>
                <w:sz w:val="22"/>
              </w:rPr>
              <w:t>企业二氧化碳总排放量</w:t>
            </w:r>
          </w:p>
        </w:tc>
        <w:tc>
          <w:tcPr>
            <w:tcW w:w="945" w:type="pct"/>
            <w:shd w:val="clear" w:color="auto" w:fill="auto"/>
            <w:vAlign w:val="center"/>
          </w:tcPr>
          <w:p>
            <w:pPr>
              <w:widowControl/>
              <w:spacing w:line="360" w:lineRule="auto"/>
              <w:jc w:val="center"/>
              <w:rPr>
                <w:rFonts w:ascii="Times New Roman" w:hAnsi="Times New Roman" w:eastAsia="楷体_GB2312" w:cs="Times New Roman"/>
                <w:kern w:val="0"/>
                <w:sz w:val="22"/>
              </w:rPr>
            </w:pPr>
            <w:r>
              <w:rPr>
                <w:rFonts w:hint="eastAsia" w:ascii="Times New Roman" w:hAnsi="Times New Roman" w:cs="Times New Roman"/>
                <w:kern w:val="2"/>
                <w:sz w:val="24"/>
                <w:szCs w:val="24"/>
                <w:highlight w:val="none"/>
                <w:lang w:val="en-US" w:eastAsia="zh-CN" w:bidi="ar-SA"/>
              </w:rPr>
              <w:t>1756.52</w:t>
            </w:r>
          </w:p>
        </w:tc>
      </w:tr>
    </w:tbl>
    <w:p>
      <w:pPr>
        <w:pStyle w:val="5"/>
        <w:numPr>
          <w:ilvl w:val="1"/>
          <w:numId w:val="0"/>
        </w:numPr>
        <w:ind w:left="-21" w:leftChars="0"/>
      </w:pPr>
      <w:bookmarkStart w:id="54" w:name="_Toc46649133"/>
      <w:r>
        <w:rPr>
          <w:rFonts w:hint="eastAsia"/>
          <w:lang w:val="en-US" w:eastAsia="zh-CN"/>
        </w:rPr>
        <w:t>3.3</w:t>
      </w:r>
      <w:r>
        <w:t>核查过程中未覆盖的问题或者需要特别说明的问题描述</w:t>
      </w:r>
      <w:bookmarkEnd w:id="54"/>
    </w:p>
    <w:p>
      <w:pPr>
        <w:ind w:firstLine="560" w:firstLineChars="200"/>
        <w:rPr>
          <w:rFonts w:ascii="Times New Roman" w:hAnsi="Times New Roman" w:cs="Times New Roman"/>
        </w:rPr>
        <w:sectPr>
          <w:footerReference r:id="rId6" w:type="default"/>
          <w:pgSz w:w="11906" w:h="16838"/>
          <w:pgMar w:top="1440" w:right="1800" w:bottom="1440" w:left="1800" w:header="851" w:footer="992" w:gutter="0"/>
          <w:pgNumType w:fmt="decimal"/>
          <w:cols w:space="425" w:num="1"/>
          <w:docGrid w:type="lines" w:linePitch="312" w:charSpace="0"/>
        </w:sectPr>
      </w:pPr>
      <w:r>
        <w:rPr>
          <w:rFonts w:ascii="Times New Roman" w:hAnsi="Times New Roman" w:cs="Times New Roman"/>
        </w:rPr>
        <w:t>无。</w:t>
      </w:r>
    </w:p>
    <w:p>
      <w:pPr>
        <w:pStyle w:val="5"/>
        <w:numPr>
          <w:ilvl w:val="1"/>
          <w:numId w:val="0"/>
        </w:numPr>
      </w:pPr>
      <w:bookmarkStart w:id="55" w:name="OLE_LINK3"/>
      <w:bookmarkStart w:id="56" w:name="OLE_LINK4"/>
      <w:bookmarkStart w:id="57" w:name="_Toc46649136"/>
      <w:bookmarkStart w:id="58" w:name="_Toc477610243"/>
      <w:r>
        <w:rPr>
          <w:rFonts w:hint="eastAsia"/>
          <w:lang w:val="en-US" w:eastAsia="zh-CN"/>
        </w:rPr>
        <w:t>3.4</w:t>
      </w:r>
      <w:r>
        <w:t>附件2：</w:t>
      </w:r>
      <w:bookmarkEnd w:id="55"/>
      <w:bookmarkEnd w:id="56"/>
      <w:r>
        <w:t>对</w:t>
      </w:r>
      <w:r>
        <w:rPr>
          <w:rFonts w:hint="eastAsia"/>
        </w:rPr>
        <w:t>监测计划</w:t>
      </w:r>
      <w:r>
        <w:t>执行的建议</w:t>
      </w:r>
      <w:bookmarkEnd w:id="57"/>
      <w:bookmarkEnd w:id="58"/>
    </w:p>
    <w:p>
      <w:pPr>
        <w:spacing w:line="360" w:lineRule="auto"/>
        <w:ind w:firstLine="560" w:firstLineChars="200"/>
        <w:rPr>
          <w:rFonts w:ascii="Times New Roman" w:hAnsi="Times New Roman" w:cs="Times New Roman"/>
        </w:rPr>
      </w:pPr>
      <w:r>
        <w:rPr>
          <w:rFonts w:ascii="Times New Roman" w:hAnsi="Times New Roman" w:cs="Times New Roman"/>
        </w:rPr>
        <w:t>1）建议企业加强生产统计体系建设，建立生产日报表</w:t>
      </w:r>
      <w:r>
        <w:rPr>
          <w:rFonts w:hint="eastAsia" w:ascii="Times New Roman" w:hAnsi="Times New Roman" w:cs="Times New Roman"/>
        </w:rPr>
        <w:t>，</w:t>
      </w:r>
      <w:r>
        <w:rPr>
          <w:rFonts w:ascii="Times New Roman" w:hAnsi="Times New Roman" w:cs="Times New Roman"/>
        </w:rPr>
        <w:t>并按月汇总。</w:t>
      </w:r>
    </w:p>
    <w:p>
      <w:pPr>
        <w:spacing w:line="360" w:lineRule="auto"/>
        <w:ind w:firstLine="560" w:firstLineChars="200"/>
        <w:rPr>
          <w:rFonts w:ascii="Times New Roman" w:hAnsi="Times New Roman" w:cs="Times New Roman"/>
        </w:rPr>
      </w:pPr>
      <w:r>
        <w:rPr>
          <w:rFonts w:ascii="Times New Roman" w:hAnsi="Times New Roman" w:cs="Times New Roman"/>
        </w:rPr>
        <w:t>2）建议企业加强碳核查相关文件的学习，了解碳核查工作的必要性，主动参与到碳核查工作中来，并积极配合核查机构开展核查工作。</w:t>
      </w:r>
    </w:p>
    <w:p>
      <w:pPr>
        <w:spacing w:line="360" w:lineRule="auto"/>
        <w:ind w:firstLine="560" w:firstLineChars="200"/>
        <w:rPr>
          <w:rFonts w:ascii="Times New Roman" w:hAnsi="Times New Roman" w:cs="Times New Roman"/>
        </w:rPr>
      </w:pPr>
      <w:r>
        <w:rPr>
          <w:rFonts w:ascii="Times New Roman" w:hAnsi="Times New Roman" w:cs="Times New Roman"/>
        </w:rPr>
        <w:t>3）加强温室气体排放相关资料的保管和整理，加强设施层面排放数据的统计。</w:t>
      </w:r>
    </w:p>
    <w:p>
      <w:pPr>
        <w:rPr>
          <w:rFonts w:ascii="Times New Roman" w:hAnsi="Times New Roman" w:cs="Times New Roman"/>
        </w:rPr>
      </w:pPr>
    </w:p>
    <w:p>
      <w:pPr>
        <w:widowControl/>
        <w:spacing w:line="400" w:lineRule="exact"/>
        <w:ind w:right="-58" w:firstLine="700" w:firstLineChars="250"/>
        <w:jc w:val="left"/>
        <w:rPr>
          <w:rFonts w:ascii="Times New Roman" w:hAnsi="Times New Roman" w:cs="Times New Roman"/>
        </w:rPr>
      </w:pPr>
    </w:p>
    <w:p>
      <w:pPr>
        <w:widowControl/>
        <w:spacing w:line="400" w:lineRule="exact"/>
        <w:ind w:right="-58" w:firstLine="700" w:firstLineChars="250"/>
        <w:jc w:val="left"/>
        <w:rPr>
          <w:rFonts w:ascii="Times New Roman" w:hAnsi="Times New Roman" w:cs="Times New Roman"/>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spacing w:line="400" w:lineRule="exact"/>
        <w:ind w:right="-58" w:firstLine="600" w:firstLineChars="250"/>
        <w:jc w:val="left"/>
        <w:rPr>
          <w:rFonts w:ascii="Times New Roman" w:hAnsi="Times New Roman" w:cs="Times New Roman"/>
          <w:caps/>
          <w:sz w:val="24"/>
          <w:szCs w:val="24"/>
        </w:rPr>
      </w:pPr>
    </w:p>
    <w:p>
      <w:pPr>
        <w:widowControl/>
        <w:jc w:val="left"/>
        <w:rPr>
          <w:rFonts w:ascii="Times New Roman" w:hAnsi="Times New Roman" w:cs="Times New Roman"/>
          <w:b/>
          <w:bCs/>
          <w:sz w:val="24"/>
          <w:szCs w:val="24"/>
        </w:rPr>
      </w:pPr>
      <w:r>
        <w:rPr>
          <w:rFonts w:ascii="Times New Roman" w:hAnsi="Times New Roman" w:cs="Times New Roman"/>
          <w:sz w:val="24"/>
          <w:szCs w:val="24"/>
        </w:rPr>
        <w:br w:type="page"/>
      </w:r>
    </w:p>
    <w:p>
      <w:pPr>
        <w:pStyle w:val="5"/>
        <w:numPr>
          <w:ilvl w:val="0"/>
          <w:numId w:val="0"/>
        </w:numPr>
      </w:pPr>
      <w:bookmarkStart w:id="59" w:name="_Toc46649137"/>
      <w:bookmarkStart w:id="60" w:name="_Toc477610244"/>
      <w:r>
        <w:t>支持性文件清单</w:t>
      </w:r>
      <w:bookmarkEnd w:id="59"/>
      <w:bookmarkEnd w:id="60"/>
    </w:p>
    <w:tbl>
      <w:tblPr>
        <w:tblStyle w:val="32"/>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8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企业营业执照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组织机构图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工艺流程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主要设备</w:t>
            </w:r>
            <w:r>
              <w:rPr>
                <w:rFonts w:hint="eastAsia" w:ascii="Times New Roman" w:hAnsi="Times New Roman" w:eastAsia="楷体_GB2312" w:cs="Times New Roman"/>
                <w:sz w:val="24"/>
                <w:szCs w:val="24"/>
              </w:rPr>
              <w:t>清单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计量器具清单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统计局报表</w:t>
            </w:r>
            <w:r>
              <w:rPr>
                <w:rFonts w:hint="eastAsia" w:ascii="Times New Roman" w:hAnsi="Times New Roman" w:eastAsia="楷体_GB2312" w:cs="Times New Roman"/>
                <w:sz w:val="24"/>
                <w:szCs w:val="24"/>
              </w:rPr>
              <w:t>-工业产销总值及主要产品产量</w:t>
            </w:r>
            <w:r>
              <w:rPr>
                <w:rFonts w:ascii="Times New Roman" w:hAnsi="Times New Roman" w:eastAsia="楷体_GB2312" w:cs="Times New Roman"/>
                <w:sz w:val="24"/>
                <w:szCs w:val="24"/>
              </w:rPr>
              <w:t>（B204-1）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统计局报表</w:t>
            </w:r>
            <w:r>
              <w:rPr>
                <w:rFonts w:hint="eastAsia" w:ascii="Times New Roman" w:hAnsi="Times New Roman" w:eastAsia="楷体_GB2312" w:cs="Times New Roman"/>
                <w:sz w:val="24"/>
                <w:szCs w:val="24"/>
              </w:rPr>
              <w:t>-工能源购进、消费与库存</w:t>
            </w:r>
            <w:r>
              <w:rPr>
                <w:rFonts w:ascii="Times New Roman" w:hAnsi="Times New Roman" w:eastAsia="楷体_GB2312" w:cs="Times New Roman"/>
                <w:sz w:val="24"/>
                <w:szCs w:val="24"/>
              </w:rPr>
              <w:t>（205-1）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lang w:eastAsia="zh-CN"/>
              </w:rPr>
              <w:t>2023</w:t>
            </w:r>
            <w:r>
              <w:rPr>
                <w:rFonts w:hint="eastAsia" w:ascii="Times New Roman" w:hAnsi="Times New Roman" w:eastAsia="楷体_GB2312" w:cs="Times New Roman"/>
                <w:sz w:val="24"/>
                <w:szCs w:val="24"/>
              </w:rPr>
              <w:t>年能源消耗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日常抄表记录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现场核查照片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61"/>
              <w:widowControl/>
              <w:numPr>
                <w:ilvl w:val="0"/>
                <w:numId w:val="3"/>
              </w:numPr>
              <w:spacing w:before="190" w:beforeLines="50" w:line="400" w:lineRule="exact"/>
              <w:ind w:firstLineChars="0"/>
              <w:jc w:val="center"/>
              <w:rPr>
                <w:rFonts w:ascii="Times New Roman" w:hAnsi="Times New Roman" w:eastAsia="楷体_GB2312" w:cs="Times New Roman"/>
                <w:sz w:val="24"/>
                <w:szCs w:val="24"/>
              </w:rPr>
            </w:pPr>
          </w:p>
        </w:tc>
        <w:tc>
          <w:tcPr>
            <w:tcW w:w="7847" w:type="dxa"/>
          </w:tcPr>
          <w:p>
            <w:pPr>
              <w:widowControl/>
              <w:spacing w:before="190" w:beforeLines="50" w:line="400" w:lineRule="exact"/>
              <w:jc w:val="left"/>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现场审核记录</w:t>
            </w:r>
          </w:p>
        </w:tc>
      </w:tr>
    </w:tbl>
    <w:p>
      <w:pPr>
        <w:widowControl/>
        <w:spacing w:before="190" w:beforeLines="50" w:line="400" w:lineRule="exact"/>
        <w:jc w:val="left"/>
        <w:rPr>
          <w:rFonts w:ascii="Times New Roman" w:hAnsi="Times New Roman" w:cs="Times New Roman"/>
          <w:sz w:val="24"/>
          <w:szCs w:val="24"/>
        </w:rPr>
      </w:pPr>
    </w:p>
    <w:sectPr>
      <w:pgSz w:w="11906" w:h="16838"/>
      <w:pgMar w:top="1440" w:right="1800" w:bottom="1440" w:left="1800" w:header="851" w:footer="992" w:gutter="0"/>
      <w:pgNumType w:fmt="decimal"/>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1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imes New Roman Regular">
    <w:altName w:val="Times New Roman"/>
    <w:panose1 w:val="00000000000000000000"/>
    <w:charset w:val="00"/>
    <w:family w:val="auto"/>
    <w:pitch w:val="default"/>
    <w:sig w:usb0="00000000" w:usb1="00000000" w:usb2="00000009" w:usb3="00000000" w:csb0="400001FF" w:csb1="FFFF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仿宋e眠副浡渀.">
    <w:altName w:val="宋体"/>
    <w:panose1 w:val="00000000000000000000"/>
    <w:charset w:val="86"/>
    <w:family w:val="roman"/>
    <w:pitch w:val="default"/>
    <w:sig w:usb0="00000000" w:usb1="00000000" w:usb2="00000010" w:usb3="00000000" w:csb0="00040000" w:csb1="00000000"/>
  </w:font>
  <w:font w:name="仿宋 .瑨:..">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Times New Roman" w:hAnsi="Times New Roman"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63803"/>
                            <w:docPartObj>
                              <w:docPartGallery w:val="autotext"/>
                            </w:docPartObj>
                          </w:sdtPr>
                          <w:sdtEndPr>
                            <w:rPr>
                              <w:rFonts w:ascii="Times New Roman" w:hAnsi="Times New Roman" w:cs="Times New Roman"/>
                            </w:rPr>
                          </w:sdtEndPr>
                          <w:sdtContent>
                            <w:p>
                              <w:pPr>
                                <w:pStyle w:val="2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16</w:t>
                              </w:r>
                              <w:r>
                                <w:rPr>
                                  <w:rFonts w:ascii="Times New Roman" w:hAnsi="Times New Roman" w:cs="Times New Roman"/>
                                  <w:lang w:val="zh-CN"/>
                                </w:rPr>
                                <w:fldChar w:fldCharType="end"/>
                              </w:r>
                            </w:p>
                          </w:sdtContent>
                        </w:sd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2663803"/>
                      <w:docPartObj>
                        <w:docPartGallery w:val="autotext"/>
                      </w:docPartObj>
                    </w:sdtPr>
                    <w:sdtEndPr>
                      <w:rPr>
                        <w:rFonts w:ascii="Times New Roman" w:hAnsi="Times New Roman" w:cs="Times New Roman"/>
                      </w:rPr>
                    </w:sdtEndPr>
                    <w:sdtContent>
                      <w:p>
                        <w:pPr>
                          <w:pStyle w:val="2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16</w:t>
                        </w:r>
                        <w:r>
                          <w:rPr>
                            <w:rFonts w:ascii="Times New Roman" w:hAnsi="Times New Roman" w:cs="Times New Roman"/>
                            <w:lang w:val="zh-CN"/>
                          </w:rPr>
                          <w:fldChar w:fldCharType="end"/>
                        </w:r>
                      </w:p>
                    </w:sdtContent>
                  </w:sdt>
                  <w:p>
                    <w:pPr>
                      <w:pStyle w:val="1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Times New Roman" w:hAnsi="Times New Roman"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63803"/>
                            <w:docPartObj>
                              <w:docPartGallery w:val="autotext"/>
                            </w:docPartObj>
                          </w:sdtPr>
                          <w:sdtEndPr>
                            <w:rPr>
                              <w:rFonts w:ascii="Times New Roman" w:hAnsi="Times New Roman" w:cs="Times New Roman"/>
                            </w:rPr>
                          </w:sdtEndPr>
                          <w:sdtContent>
                            <w:p>
                              <w:pPr>
                                <w:pStyle w:val="2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16</w:t>
                              </w:r>
                              <w:r>
                                <w:rPr>
                                  <w:rFonts w:ascii="Times New Roman" w:hAnsi="Times New Roman" w:cs="Times New Roman"/>
                                  <w:lang w:val="zh-CN"/>
                                </w:rPr>
                                <w:fldChar w:fldCharType="end"/>
                              </w:r>
                            </w:p>
                          </w:sdtContent>
                        </w:sd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2663803"/>
                      <w:docPartObj>
                        <w:docPartGallery w:val="autotext"/>
                      </w:docPartObj>
                    </w:sdtPr>
                    <w:sdtEndPr>
                      <w:rPr>
                        <w:rFonts w:ascii="Times New Roman" w:hAnsi="Times New Roman" w:cs="Times New Roman"/>
                      </w:rPr>
                    </w:sdtEndPr>
                    <w:sdtContent>
                      <w:p>
                        <w:pPr>
                          <w:pStyle w:val="2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16</w:t>
                        </w:r>
                        <w:r>
                          <w:rPr>
                            <w:rFonts w:ascii="Times New Roman" w:hAnsi="Times New Roman" w:cs="Times New Roman"/>
                            <w:lang w:val="zh-CN"/>
                          </w:rPr>
                          <w:fldChar w:fldCharType="end"/>
                        </w:r>
                      </w:p>
                    </w:sdtContent>
                  </w:sdt>
                  <w:p>
                    <w:pPr>
                      <w:pStyle w:val="13"/>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ED3ED4"/>
    <w:multiLevelType w:val="singleLevel"/>
    <w:tmpl w:val="9EED3ED4"/>
    <w:lvl w:ilvl="0" w:tentative="0">
      <w:start w:val="1"/>
      <w:numFmt w:val="decimal"/>
      <w:pStyle w:val="3"/>
      <w:lvlText w:val="%1."/>
      <w:lvlJc w:val="left"/>
      <w:pPr>
        <w:tabs>
          <w:tab w:val="left" w:pos="2040"/>
        </w:tabs>
        <w:ind w:left="2040" w:hanging="360"/>
      </w:pPr>
    </w:lvl>
  </w:abstractNum>
  <w:abstractNum w:abstractNumId="1">
    <w:nsid w:val="177A69B3"/>
    <w:multiLevelType w:val="multilevel"/>
    <w:tmpl w:val="177A69B3"/>
    <w:lvl w:ilvl="0" w:tentative="0">
      <w:start w:val="1"/>
      <w:numFmt w:val="decimal"/>
      <w:pStyle w:val="4"/>
      <w:lvlText w:val="%1"/>
      <w:lvlJc w:val="left"/>
      <w:pPr>
        <w:ind w:left="425" w:hanging="425"/>
      </w:pPr>
      <w:rPr>
        <w:rFonts w:hint="eastAsia"/>
      </w:rPr>
    </w:lvl>
    <w:lvl w:ilvl="1" w:tentative="0">
      <w:start w:val="1"/>
      <w:numFmt w:val="decimal"/>
      <w:pStyle w:val="5"/>
      <w:lvlText w:val="%1.%2"/>
      <w:lvlJc w:val="left"/>
      <w:pPr>
        <w:ind w:left="971" w:hanging="567"/>
      </w:pPr>
      <w:rPr>
        <w:rFonts w:hint="eastAsia"/>
      </w:rPr>
    </w:lvl>
    <w:lvl w:ilvl="2" w:tentative="0">
      <w:start w:val="1"/>
      <w:numFmt w:val="decimal"/>
      <w:pStyle w:val="6"/>
      <w:lvlText w:val="%1.%2.%3"/>
      <w:lvlJc w:val="left"/>
      <w:pPr>
        <w:ind w:left="1418" w:hanging="567"/>
      </w:pPr>
      <w:rPr>
        <w:rFonts w:hint="eastAsia"/>
      </w:rPr>
    </w:lvl>
    <w:lvl w:ilvl="3" w:tentative="0">
      <w:start w:val="1"/>
      <w:numFmt w:val="decimal"/>
      <w:pStyle w:val="7"/>
      <w:lvlText w:val="%1.%2.%3.%4"/>
      <w:lvlJc w:val="left"/>
      <w:pPr>
        <w:ind w:left="1984" w:hanging="708"/>
      </w:pPr>
      <w:rPr>
        <w:rFonts w:hint="eastAsia"/>
      </w:rPr>
    </w:lvl>
    <w:lvl w:ilvl="4" w:tentative="0">
      <w:start w:val="1"/>
      <w:numFmt w:val="decimal"/>
      <w:pStyle w:val="8"/>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7ED33FBA"/>
    <w:multiLevelType w:val="multilevel"/>
    <w:tmpl w:val="7ED33FB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903D9F"/>
    <w:rsid w:val="00000B67"/>
    <w:rsid w:val="00001B0D"/>
    <w:rsid w:val="00003393"/>
    <w:rsid w:val="00006E11"/>
    <w:rsid w:val="00007880"/>
    <w:rsid w:val="00007B6E"/>
    <w:rsid w:val="00007D6A"/>
    <w:rsid w:val="0001143A"/>
    <w:rsid w:val="00012165"/>
    <w:rsid w:val="00012629"/>
    <w:rsid w:val="00015785"/>
    <w:rsid w:val="00016236"/>
    <w:rsid w:val="00023C70"/>
    <w:rsid w:val="00025FAA"/>
    <w:rsid w:val="00026676"/>
    <w:rsid w:val="00030E62"/>
    <w:rsid w:val="00030F4A"/>
    <w:rsid w:val="000453B8"/>
    <w:rsid w:val="00045B53"/>
    <w:rsid w:val="00050638"/>
    <w:rsid w:val="00051E21"/>
    <w:rsid w:val="00052499"/>
    <w:rsid w:val="00054C0D"/>
    <w:rsid w:val="00054E95"/>
    <w:rsid w:val="00056716"/>
    <w:rsid w:val="000614C5"/>
    <w:rsid w:val="00061E2A"/>
    <w:rsid w:val="000627EF"/>
    <w:rsid w:val="00062F08"/>
    <w:rsid w:val="000632FA"/>
    <w:rsid w:val="000633B2"/>
    <w:rsid w:val="00064CD6"/>
    <w:rsid w:val="000660A4"/>
    <w:rsid w:val="00066CA0"/>
    <w:rsid w:val="000670EC"/>
    <w:rsid w:val="00074911"/>
    <w:rsid w:val="000776EC"/>
    <w:rsid w:val="000800BE"/>
    <w:rsid w:val="000814AB"/>
    <w:rsid w:val="000831FC"/>
    <w:rsid w:val="000851D4"/>
    <w:rsid w:val="00085315"/>
    <w:rsid w:val="00086588"/>
    <w:rsid w:val="000930BE"/>
    <w:rsid w:val="00093EC4"/>
    <w:rsid w:val="000966F5"/>
    <w:rsid w:val="00097204"/>
    <w:rsid w:val="000A19BE"/>
    <w:rsid w:val="000A6AAF"/>
    <w:rsid w:val="000A6CA8"/>
    <w:rsid w:val="000A72AD"/>
    <w:rsid w:val="000B048C"/>
    <w:rsid w:val="000B15D8"/>
    <w:rsid w:val="000B16AC"/>
    <w:rsid w:val="000B38DD"/>
    <w:rsid w:val="000B43F8"/>
    <w:rsid w:val="000B5450"/>
    <w:rsid w:val="000B7399"/>
    <w:rsid w:val="000C139A"/>
    <w:rsid w:val="000C2E1E"/>
    <w:rsid w:val="000C3875"/>
    <w:rsid w:val="000C46CA"/>
    <w:rsid w:val="000C74D1"/>
    <w:rsid w:val="000D2753"/>
    <w:rsid w:val="000D6A3E"/>
    <w:rsid w:val="000E09AB"/>
    <w:rsid w:val="000E100C"/>
    <w:rsid w:val="000E2489"/>
    <w:rsid w:val="000E29F5"/>
    <w:rsid w:val="000E5ED8"/>
    <w:rsid w:val="000E7BC1"/>
    <w:rsid w:val="000E7EE0"/>
    <w:rsid w:val="000F28FD"/>
    <w:rsid w:val="000F3015"/>
    <w:rsid w:val="000F334C"/>
    <w:rsid w:val="000F4A2F"/>
    <w:rsid w:val="000F4FEF"/>
    <w:rsid w:val="000F54FF"/>
    <w:rsid w:val="000F591A"/>
    <w:rsid w:val="000F5EF3"/>
    <w:rsid w:val="000F7FA3"/>
    <w:rsid w:val="00103BBB"/>
    <w:rsid w:val="00105185"/>
    <w:rsid w:val="00105C05"/>
    <w:rsid w:val="00107690"/>
    <w:rsid w:val="001078D1"/>
    <w:rsid w:val="00112837"/>
    <w:rsid w:val="001135C8"/>
    <w:rsid w:val="00113A67"/>
    <w:rsid w:val="00113C9D"/>
    <w:rsid w:val="001147C5"/>
    <w:rsid w:val="00123E28"/>
    <w:rsid w:val="00131F89"/>
    <w:rsid w:val="00132D50"/>
    <w:rsid w:val="00132FE3"/>
    <w:rsid w:val="00133FC7"/>
    <w:rsid w:val="00134548"/>
    <w:rsid w:val="001367AB"/>
    <w:rsid w:val="00137D41"/>
    <w:rsid w:val="00140B90"/>
    <w:rsid w:val="00141EE4"/>
    <w:rsid w:val="00142FC0"/>
    <w:rsid w:val="001434DC"/>
    <w:rsid w:val="00143B97"/>
    <w:rsid w:val="001501DD"/>
    <w:rsid w:val="001520B4"/>
    <w:rsid w:val="001521AB"/>
    <w:rsid w:val="00155C1E"/>
    <w:rsid w:val="00155C64"/>
    <w:rsid w:val="00160798"/>
    <w:rsid w:val="00161B75"/>
    <w:rsid w:val="001625AB"/>
    <w:rsid w:val="00163045"/>
    <w:rsid w:val="001673D5"/>
    <w:rsid w:val="00170068"/>
    <w:rsid w:val="0017165E"/>
    <w:rsid w:val="0017421C"/>
    <w:rsid w:val="00175FDC"/>
    <w:rsid w:val="001807F0"/>
    <w:rsid w:val="00180FC2"/>
    <w:rsid w:val="001824C8"/>
    <w:rsid w:val="00182EAF"/>
    <w:rsid w:val="001837F7"/>
    <w:rsid w:val="001845D6"/>
    <w:rsid w:val="00191002"/>
    <w:rsid w:val="00191B25"/>
    <w:rsid w:val="00193B7C"/>
    <w:rsid w:val="00193EAD"/>
    <w:rsid w:val="00196EBE"/>
    <w:rsid w:val="001A4C45"/>
    <w:rsid w:val="001A4DE8"/>
    <w:rsid w:val="001A61C7"/>
    <w:rsid w:val="001A7711"/>
    <w:rsid w:val="001B0E6D"/>
    <w:rsid w:val="001B2CA8"/>
    <w:rsid w:val="001B722F"/>
    <w:rsid w:val="001B75C1"/>
    <w:rsid w:val="001C0D3B"/>
    <w:rsid w:val="001C32DA"/>
    <w:rsid w:val="001C33A5"/>
    <w:rsid w:val="001C6A4A"/>
    <w:rsid w:val="001D46EA"/>
    <w:rsid w:val="001D62B7"/>
    <w:rsid w:val="001D6623"/>
    <w:rsid w:val="001E16D3"/>
    <w:rsid w:val="001E244C"/>
    <w:rsid w:val="001E79AC"/>
    <w:rsid w:val="001F1C3D"/>
    <w:rsid w:val="001F77AE"/>
    <w:rsid w:val="00200EBA"/>
    <w:rsid w:val="00204370"/>
    <w:rsid w:val="00206BD0"/>
    <w:rsid w:val="00212342"/>
    <w:rsid w:val="00214F68"/>
    <w:rsid w:val="00216A1C"/>
    <w:rsid w:val="00216DE5"/>
    <w:rsid w:val="002260CF"/>
    <w:rsid w:val="002263CF"/>
    <w:rsid w:val="00226F1E"/>
    <w:rsid w:val="002274CA"/>
    <w:rsid w:val="00227FD8"/>
    <w:rsid w:val="002326BE"/>
    <w:rsid w:val="00234431"/>
    <w:rsid w:val="0024092B"/>
    <w:rsid w:val="00240A7C"/>
    <w:rsid w:val="00241810"/>
    <w:rsid w:val="00243177"/>
    <w:rsid w:val="002438D7"/>
    <w:rsid w:val="002444C4"/>
    <w:rsid w:val="00245969"/>
    <w:rsid w:val="002463A5"/>
    <w:rsid w:val="002465A5"/>
    <w:rsid w:val="0024680D"/>
    <w:rsid w:val="00247BFD"/>
    <w:rsid w:val="002508FB"/>
    <w:rsid w:val="00250F1C"/>
    <w:rsid w:val="00252407"/>
    <w:rsid w:val="002527E5"/>
    <w:rsid w:val="00253A7D"/>
    <w:rsid w:val="002575B8"/>
    <w:rsid w:val="00264D50"/>
    <w:rsid w:val="00265772"/>
    <w:rsid w:val="0026740C"/>
    <w:rsid w:val="00267463"/>
    <w:rsid w:val="002712AE"/>
    <w:rsid w:val="002763A4"/>
    <w:rsid w:val="002769C0"/>
    <w:rsid w:val="00282E08"/>
    <w:rsid w:val="0028424E"/>
    <w:rsid w:val="00285677"/>
    <w:rsid w:val="0029062B"/>
    <w:rsid w:val="0029256C"/>
    <w:rsid w:val="00293742"/>
    <w:rsid w:val="00294FEA"/>
    <w:rsid w:val="00297547"/>
    <w:rsid w:val="002A2712"/>
    <w:rsid w:val="002A2879"/>
    <w:rsid w:val="002A3154"/>
    <w:rsid w:val="002B030E"/>
    <w:rsid w:val="002B0D97"/>
    <w:rsid w:val="002B1579"/>
    <w:rsid w:val="002B29F4"/>
    <w:rsid w:val="002B3C87"/>
    <w:rsid w:val="002C1EA3"/>
    <w:rsid w:val="002C41F1"/>
    <w:rsid w:val="002C56EC"/>
    <w:rsid w:val="002D0D0C"/>
    <w:rsid w:val="002D244E"/>
    <w:rsid w:val="002D335C"/>
    <w:rsid w:val="002E006C"/>
    <w:rsid w:val="002E0F54"/>
    <w:rsid w:val="002E0FEF"/>
    <w:rsid w:val="002E741F"/>
    <w:rsid w:val="002F14AE"/>
    <w:rsid w:val="002F2763"/>
    <w:rsid w:val="002F3F97"/>
    <w:rsid w:val="002F566A"/>
    <w:rsid w:val="002F609D"/>
    <w:rsid w:val="003020AF"/>
    <w:rsid w:val="003022CC"/>
    <w:rsid w:val="003073F4"/>
    <w:rsid w:val="003105DF"/>
    <w:rsid w:val="00310A17"/>
    <w:rsid w:val="00311395"/>
    <w:rsid w:val="0031268D"/>
    <w:rsid w:val="00312EE8"/>
    <w:rsid w:val="003134F7"/>
    <w:rsid w:val="00317766"/>
    <w:rsid w:val="00317EE2"/>
    <w:rsid w:val="00321361"/>
    <w:rsid w:val="00322D05"/>
    <w:rsid w:val="003233FC"/>
    <w:rsid w:val="00324D1D"/>
    <w:rsid w:val="00330267"/>
    <w:rsid w:val="003303FD"/>
    <w:rsid w:val="00331516"/>
    <w:rsid w:val="00335BBE"/>
    <w:rsid w:val="00336EE0"/>
    <w:rsid w:val="00340E02"/>
    <w:rsid w:val="00341EA3"/>
    <w:rsid w:val="00343473"/>
    <w:rsid w:val="00343C2D"/>
    <w:rsid w:val="00345A06"/>
    <w:rsid w:val="00350344"/>
    <w:rsid w:val="00350ADF"/>
    <w:rsid w:val="00351FDF"/>
    <w:rsid w:val="00352CCB"/>
    <w:rsid w:val="00352E71"/>
    <w:rsid w:val="00353E9E"/>
    <w:rsid w:val="00354923"/>
    <w:rsid w:val="00361173"/>
    <w:rsid w:val="00361643"/>
    <w:rsid w:val="003619FC"/>
    <w:rsid w:val="003632BD"/>
    <w:rsid w:val="003637ED"/>
    <w:rsid w:val="00363B0D"/>
    <w:rsid w:val="00364761"/>
    <w:rsid w:val="00364D79"/>
    <w:rsid w:val="003656BB"/>
    <w:rsid w:val="0036579C"/>
    <w:rsid w:val="00367385"/>
    <w:rsid w:val="003710A7"/>
    <w:rsid w:val="00371AA5"/>
    <w:rsid w:val="00372A43"/>
    <w:rsid w:val="0037325B"/>
    <w:rsid w:val="00374333"/>
    <w:rsid w:val="003746E4"/>
    <w:rsid w:val="00376DF0"/>
    <w:rsid w:val="00377DCA"/>
    <w:rsid w:val="00377EFF"/>
    <w:rsid w:val="0038055B"/>
    <w:rsid w:val="0038120D"/>
    <w:rsid w:val="0038143F"/>
    <w:rsid w:val="003831C9"/>
    <w:rsid w:val="0038387A"/>
    <w:rsid w:val="00385506"/>
    <w:rsid w:val="00392C40"/>
    <w:rsid w:val="00395868"/>
    <w:rsid w:val="00396884"/>
    <w:rsid w:val="00396A8B"/>
    <w:rsid w:val="00396E97"/>
    <w:rsid w:val="003A586F"/>
    <w:rsid w:val="003A7A96"/>
    <w:rsid w:val="003B10C8"/>
    <w:rsid w:val="003B25FD"/>
    <w:rsid w:val="003B3A7F"/>
    <w:rsid w:val="003B6FEC"/>
    <w:rsid w:val="003C27B5"/>
    <w:rsid w:val="003C6C78"/>
    <w:rsid w:val="003D4E1F"/>
    <w:rsid w:val="003D79E3"/>
    <w:rsid w:val="003E0D14"/>
    <w:rsid w:val="003E282D"/>
    <w:rsid w:val="003E522F"/>
    <w:rsid w:val="003E5363"/>
    <w:rsid w:val="003F04A1"/>
    <w:rsid w:val="003F1396"/>
    <w:rsid w:val="003F6A74"/>
    <w:rsid w:val="003F6B1D"/>
    <w:rsid w:val="00400D3B"/>
    <w:rsid w:val="00407555"/>
    <w:rsid w:val="004137F6"/>
    <w:rsid w:val="00416FA0"/>
    <w:rsid w:val="00417E9F"/>
    <w:rsid w:val="00420881"/>
    <w:rsid w:val="004227AA"/>
    <w:rsid w:val="004339F1"/>
    <w:rsid w:val="0043720C"/>
    <w:rsid w:val="00440064"/>
    <w:rsid w:val="00441719"/>
    <w:rsid w:val="0044233F"/>
    <w:rsid w:val="00442C8B"/>
    <w:rsid w:val="00450DC4"/>
    <w:rsid w:val="00453EF9"/>
    <w:rsid w:val="004540B8"/>
    <w:rsid w:val="004540E2"/>
    <w:rsid w:val="00454A35"/>
    <w:rsid w:val="00456228"/>
    <w:rsid w:val="00461992"/>
    <w:rsid w:val="004644BD"/>
    <w:rsid w:val="004706FC"/>
    <w:rsid w:val="00472655"/>
    <w:rsid w:val="00472A5A"/>
    <w:rsid w:val="00473766"/>
    <w:rsid w:val="004753FD"/>
    <w:rsid w:val="0047760C"/>
    <w:rsid w:val="00480C4D"/>
    <w:rsid w:val="0048302F"/>
    <w:rsid w:val="00483ABD"/>
    <w:rsid w:val="004865C9"/>
    <w:rsid w:val="004866FA"/>
    <w:rsid w:val="00487296"/>
    <w:rsid w:val="0049168F"/>
    <w:rsid w:val="004934B6"/>
    <w:rsid w:val="0049359D"/>
    <w:rsid w:val="00493CD9"/>
    <w:rsid w:val="0049526C"/>
    <w:rsid w:val="00497FC9"/>
    <w:rsid w:val="004A34A5"/>
    <w:rsid w:val="004B02AD"/>
    <w:rsid w:val="004B048B"/>
    <w:rsid w:val="004B7042"/>
    <w:rsid w:val="004C0332"/>
    <w:rsid w:val="004C130D"/>
    <w:rsid w:val="004C1640"/>
    <w:rsid w:val="004C29E7"/>
    <w:rsid w:val="004C2C09"/>
    <w:rsid w:val="004C3E33"/>
    <w:rsid w:val="004C697D"/>
    <w:rsid w:val="004D216D"/>
    <w:rsid w:val="004D2805"/>
    <w:rsid w:val="004D347D"/>
    <w:rsid w:val="004D4A7A"/>
    <w:rsid w:val="004D4C09"/>
    <w:rsid w:val="004D7EA0"/>
    <w:rsid w:val="004E3CB5"/>
    <w:rsid w:val="004F25DE"/>
    <w:rsid w:val="004F6C24"/>
    <w:rsid w:val="00500A72"/>
    <w:rsid w:val="00500E13"/>
    <w:rsid w:val="00501417"/>
    <w:rsid w:val="005027DE"/>
    <w:rsid w:val="005043C5"/>
    <w:rsid w:val="005054FC"/>
    <w:rsid w:val="00505E77"/>
    <w:rsid w:val="00506E78"/>
    <w:rsid w:val="005121ED"/>
    <w:rsid w:val="00513852"/>
    <w:rsid w:val="00513F7F"/>
    <w:rsid w:val="00516112"/>
    <w:rsid w:val="005176FE"/>
    <w:rsid w:val="00517C37"/>
    <w:rsid w:val="00520107"/>
    <w:rsid w:val="00522AA7"/>
    <w:rsid w:val="00526315"/>
    <w:rsid w:val="0052745E"/>
    <w:rsid w:val="00532CB2"/>
    <w:rsid w:val="005334D9"/>
    <w:rsid w:val="00535DF1"/>
    <w:rsid w:val="00536975"/>
    <w:rsid w:val="00547F6B"/>
    <w:rsid w:val="00551323"/>
    <w:rsid w:val="00551AB5"/>
    <w:rsid w:val="0055378D"/>
    <w:rsid w:val="00555488"/>
    <w:rsid w:val="005604DC"/>
    <w:rsid w:val="0056121B"/>
    <w:rsid w:val="005618C0"/>
    <w:rsid w:val="005662C1"/>
    <w:rsid w:val="005676B7"/>
    <w:rsid w:val="0057129A"/>
    <w:rsid w:val="00571A89"/>
    <w:rsid w:val="00572DCB"/>
    <w:rsid w:val="0057410C"/>
    <w:rsid w:val="00576545"/>
    <w:rsid w:val="005770DE"/>
    <w:rsid w:val="00582293"/>
    <w:rsid w:val="00584042"/>
    <w:rsid w:val="00586FEC"/>
    <w:rsid w:val="0059035A"/>
    <w:rsid w:val="00594968"/>
    <w:rsid w:val="005950D5"/>
    <w:rsid w:val="005961DB"/>
    <w:rsid w:val="005965FD"/>
    <w:rsid w:val="005974AF"/>
    <w:rsid w:val="005A1DD5"/>
    <w:rsid w:val="005A1F70"/>
    <w:rsid w:val="005A2B7E"/>
    <w:rsid w:val="005A40AA"/>
    <w:rsid w:val="005A4C18"/>
    <w:rsid w:val="005A5EF2"/>
    <w:rsid w:val="005A6AA5"/>
    <w:rsid w:val="005A770C"/>
    <w:rsid w:val="005B0845"/>
    <w:rsid w:val="005B13CA"/>
    <w:rsid w:val="005B1703"/>
    <w:rsid w:val="005B1B1A"/>
    <w:rsid w:val="005B3477"/>
    <w:rsid w:val="005C0D13"/>
    <w:rsid w:val="005C14F4"/>
    <w:rsid w:val="005C1AFC"/>
    <w:rsid w:val="005C21C4"/>
    <w:rsid w:val="005C4181"/>
    <w:rsid w:val="005C4DF9"/>
    <w:rsid w:val="005C68CC"/>
    <w:rsid w:val="005D1837"/>
    <w:rsid w:val="005D28F5"/>
    <w:rsid w:val="005D2F6E"/>
    <w:rsid w:val="005D6BED"/>
    <w:rsid w:val="005E22E4"/>
    <w:rsid w:val="005E4C98"/>
    <w:rsid w:val="005E7D53"/>
    <w:rsid w:val="005F1047"/>
    <w:rsid w:val="005F5081"/>
    <w:rsid w:val="00600ADD"/>
    <w:rsid w:val="0060261D"/>
    <w:rsid w:val="006045B8"/>
    <w:rsid w:val="006069D9"/>
    <w:rsid w:val="00612795"/>
    <w:rsid w:val="00612CC8"/>
    <w:rsid w:val="0061316A"/>
    <w:rsid w:val="006136F5"/>
    <w:rsid w:val="006159D7"/>
    <w:rsid w:val="00615FDB"/>
    <w:rsid w:val="00616259"/>
    <w:rsid w:val="0061666B"/>
    <w:rsid w:val="006233FD"/>
    <w:rsid w:val="00625A8F"/>
    <w:rsid w:val="006308C7"/>
    <w:rsid w:val="00630BCE"/>
    <w:rsid w:val="00631017"/>
    <w:rsid w:val="00632006"/>
    <w:rsid w:val="006328C8"/>
    <w:rsid w:val="0063399C"/>
    <w:rsid w:val="00633DFA"/>
    <w:rsid w:val="006346D0"/>
    <w:rsid w:val="006358AE"/>
    <w:rsid w:val="0064262E"/>
    <w:rsid w:val="00644C9F"/>
    <w:rsid w:val="00645559"/>
    <w:rsid w:val="00645C13"/>
    <w:rsid w:val="00653A48"/>
    <w:rsid w:val="006546CF"/>
    <w:rsid w:val="00656302"/>
    <w:rsid w:val="006569DB"/>
    <w:rsid w:val="006639FF"/>
    <w:rsid w:val="00667872"/>
    <w:rsid w:val="006702E7"/>
    <w:rsid w:val="00670A8F"/>
    <w:rsid w:val="0067354A"/>
    <w:rsid w:val="006814A2"/>
    <w:rsid w:val="006814C9"/>
    <w:rsid w:val="00683B6A"/>
    <w:rsid w:val="00684100"/>
    <w:rsid w:val="00686047"/>
    <w:rsid w:val="006861F4"/>
    <w:rsid w:val="00687579"/>
    <w:rsid w:val="00687A80"/>
    <w:rsid w:val="0069202B"/>
    <w:rsid w:val="006928C3"/>
    <w:rsid w:val="00693797"/>
    <w:rsid w:val="00694B6F"/>
    <w:rsid w:val="00696323"/>
    <w:rsid w:val="006A0B2E"/>
    <w:rsid w:val="006A17D8"/>
    <w:rsid w:val="006A3721"/>
    <w:rsid w:val="006A56BE"/>
    <w:rsid w:val="006A5BBE"/>
    <w:rsid w:val="006A7B51"/>
    <w:rsid w:val="006B024B"/>
    <w:rsid w:val="006B0E6C"/>
    <w:rsid w:val="006B2207"/>
    <w:rsid w:val="006B2AE8"/>
    <w:rsid w:val="006B50E7"/>
    <w:rsid w:val="006B5234"/>
    <w:rsid w:val="006C01C6"/>
    <w:rsid w:val="006C0629"/>
    <w:rsid w:val="006C1C0F"/>
    <w:rsid w:val="006C1F86"/>
    <w:rsid w:val="006C243D"/>
    <w:rsid w:val="006C4632"/>
    <w:rsid w:val="006C6CFE"/>
    <w:rsid w:val="006C7205"/>
    <w:rsid w:val="006D0406"/>
    <w:rsid w:val="006D1801"/>
    <w:rsid w:val="006D59BE"/>
    <w:rsid w:val="006D6EF1"/>
    <w:rsid w:val="006D7AD0"/>
    <w:rsid w:val="006E55D7"/>
    <w:rsid w:val="006F0DD1"/>
    <w:rsid w:val="006F7441"/>
    <w:rsid w:val="00701072"/>
    <w:rsid w:val="0070154E"/>
    <w:rsid w:val="007039CE"/>
    <w:rsid w:val="0070477D"/>
    <w:rsid w:val="00704C90"/>
    <w:rsid w:val="00705AD9"/>
    <w:rsid w:val="00705DE3"/>
    <w:rsid w:val="007060DB"/>
    <w:rsid w:val="00711B7C"/>
    <w:rsid w:val="00712C9B"/>
    <w:rsid w:val="00713642"/>
    <w:rsid w:val="0071529D"/>
    <w:rsid w:val="007208AD"/>
    <w:rsid w:val="00720FE9"/>
    <w:rsid w:val="00722F20"/>
    <w:rsid w:val="00724379"/>
    <w:rsid w:val="00725FA3"/>
    <w:rsid w:val="00726668"/>
    <w:rsid w:val="007344BC"/>
    <w:rsid w:val="00735B59"/>
    <w:rsid w:val="00735BB3"/>
    <w:rsid w:val="00736426"/>
    <w:rsid w:val="00736A7D"/>
    <w:rsid w:val="00737799"/>
    <w:rsid w:val="007410B1"/>
    <w:rsid w:val="007422B0"/>
    <w:rsid w:val="00747967"/>
    <w:rsid w:val="00751E3D"/>
    <w:rsid w:val="0075487E"/>
    <w:rsid w:val="007548CC"/>
    <w:rsid w:val="00754DC6"/>
    <w:rsid w:val="0075619B"/>
    <w:rsid w:val="0075782F"/>
    <w:rsid w:val="00757E16"/>
    <w:rsid w:val="00760526"/>
    <w:rsid w:val="00761E47"/>
    <w:rsid w:val="00762674"/>
    <w:rsid w:val="0076743F"/>
    <w:rsid w:val="00770C87"/>
    <w:rsid w:val="007718FC"/>
    <w:rsid w:val="007747C6"/>
    <w:rsid w:val="007772C0"/>
    <w:rsid w:val="007806C9"/>
    <w:rsid w:val="0078146D"/>
    <w:rsid w:val="007823EB"/>
    <w:rsid w:val="00783234"/>
    <w:rsid w:val="007839F5"/>
    <w:rsid w:val="00783B76"/>
    <w:rsid w:val="00783C98"/>
    <w:rsid w:val="00785BA9"/>
    <w:rsid w:val="00795BC0"/>
    <w:rsid w:val="00797B50"/>
    <w:rsid w:val="007A06DD"/>
    <w:rsid w:val="007A17D1"/>
    <w:rsid w:val="007A1C10"/>
    <w:rsid w:val="007A2356"/>
    <w:rsid w:val="007A2457"/>
    <w:rsid w:val="007A4755"/>
    <w:rsid w:val="007A65A0"/>
    <w:rsid w:val="007A7D61"/>
    <w:rsid w:val="007B069E"/>
    <w:rsid w:val="007B0A4D"/>
    <w:rsid w:val="007B1F48"/>
    <w:rsid w:val="007B4B9D"/>
    <w:rsid w:val="007B4D5B"/>
    <w:rsid w:val="007C0093"/>
    <w:rsid w:val="007C0656"/>
    <w:rsid w:val="007C1791"/>
    <w:rsid w:val="007C2ABE"/>
    <w:rsid w:val="007C3011"/>
    <w:rsid w:val="007C6CC2"/>
    <w:rsid w:val="007D0B80"/>
    <w:rsid w:val="007D0E81"/>
    <w:rsid w:val="007D2184"/>
    <w:rsid w:val="007D220D"/>
    <w:rsid w:val="007D2939"/>
    <w:rsid w:val="007D353C"/>
    <w:rsid w:val="007D35C1"/>
    <w:rsid w:val="007D35FD"/>
    <w:rsid w:val="007D3E1C"/>
    <w:rsid w:val="007E34B9"/>
    <w:rsid w:val="007E40E1"/>
    <w:rsid w:val="007E6074"/>
    <w:rsid w:val="007F2182"/>
    <w:rsid w:val="007F2E37"/>
    <w:rsid w:val="007F3BCC"/>
    <w:rsid w:val="007F3ED6"/>
    <w:rsid w:val="007F4DD9"/>
    <w:rsid w:val="007F6946"/>
    <w:rsid w:val="008013E8"/>
    <w:rsid w:val="00801BE7"/>
    <w:rsid w:val="00805A38"/>
    <w:rsid w:val="008061D1"/>
    <w:rsid w:val="00807BE9"/>
    <w:rsid w:val="00814683"/>
    <w:rsid w:val="00816699"/>
    <w:rsid w:val="0081729D"/>
    <w:rsid w:val="00820BFD"/>
    <w:rsid w:val="00825014"/>
    <w:rsid w:val="00825375"/>
    <w:rsid w:val="0082722F"/>
    <w:rsid w:val="008360A9"/>
    <w:rsid w:val="008369D6"/>
    <w:rsid w:val="0083726D"/>
    <w:rsid w:val="008412F2"/>
    <w:rsid w:val="008420A7"/>
    <w:rsid w:val="00842D44"/>
    <w:rsid w:val="008439C2"/>
    <w:rsid w:val="008444FD"/>
    <w:rsid w:val="00844794"/>
    <w:rsid w:val="008453D4"/>
    <w:rsid w:val="0084548A"/>
    <w:rsid w:val="0084687F"/>
    <w:rsid w:val="00850ACF"/>
    <w:rsid w:val="00855008"/>
    <w:rsid w:val="00863F26"/>
    <w:rsid w:val="00864443"/>
    <w:rsid w:val="00864B70"/>
    <w:rsid w:val="008724E5"/>
    <w:rsid w:val="00874FD5"/>
    <w:rsid w:val="008807AB"/>
    <w:rsid w:val="00885A94"/>
    <w:rsid w:val="008863DA"/>
    <w:rsid w:val="0089096C"/>
    <w:rsid w:val="008931C6"/>
    <w:rsid w:val="0089346F"/>
    <w:rsid w:val="00893A3A"/>
    <w:rsid w:val="008955C5"/>
    <w:rsid w:val="0089569D"/>
    <w:rsid w:val="0089650D"/>
    <w:rsid w:val="008A0BE0"/>
    <w:rsid w:val="008A5233"/>
    <w:rsid w:val="008B253F"/>
    <w:rsid w:val="008B46EB"/>
    <w:rsid w:val="008B4866"/>
    <w:rsid w:val="008B5D79"/>
    <w:rsid w:val="008C2122"/>
    <w:rsid w:val="008C2A60"/>
    <w:rsid w:val="008C4987"/>
    <w:rsid w:val="008C5901"/>
    <w:rsid w:val="008C6689"/>
    <w:rsid w:val="008C6942"/>
    <w:rsid w:val="008C710A"/>
    <w:rsid w:val="008C7500"/>
    <w:rsid w:val="008D38D4"/>
    <w:rsid w:val="008D4849"/>
    <w:rsid w:val="008D568F"/>
    <w:rsid w:val="008E12B6"/>
    <w:rsid w:val="008E1BD0"/>
    <w:rsid w:val="008E3220"/>
    <w:rsid w:val="008E3B70"/>
    <w:rsid w:val="008E3C15"/>
    <w:rsid w:val="008E582C"/>
    <w:rsid w:val="008E5F67"/>
    <w:rsid w:val="008F06DB"/>
    <w:rsid w:val="008F0764"/>
    <w:rsid w:val="008F1D5B"/>
    <w:rsid w:val="008F1FB0"/>
    <w:rsid w:val="008F4112"/>
    <w:rsid w:val="008F5CEC"/>
    <w:rsid w:val="008F796B"/>
    <w:rsid w:val="00900057"/>
    <w:rsid w:val="00902C6C"/>
    <w:rsid w:val="009031D4"/>
    <w:rsid w:val="00903D9F"/>
    <w:rsid w:val="00912436"/>
    <w:rsid w:val="009128D8"/>
    <w:rsid w:val="00913A14"/>
    <w:rsid w:val="00917DE0"/>
    <w:rsid w:val="0092013C"/>
    <w:rsid w:val="00921181"/>
    <w:rsid w:val="00921B0A"/>
    <w:rsid w:val="00922AE5"/>
    <w:rsid w:val="00923242"/>
    <w:rsid w:val="00923265"/>
    <w:rsid w:val="0092427D"/>
    <w:rsid w:val="0092434C"/>
    <w:rsid w:val="00926E1A"/>
    <w:rsid w:val="00927559"/>
    <w:rsid w:val="00930411"/>
    <w:rsid w:val="00930E23"/>
    <w:rsid w:val="0093113A"/>
    <w:rsid w:val="0093465F"/>
    <w:rsid w:val="00935A72"/>
    <w:rsid w:val="00936F3E"/>
    <w:rsid w:val="0093701E"/>
    <w:rsid w:val="00937270"/>
    <w:rsid w:val="00937BB8"/>
    <w:rsid w:val="009439F1"/>
    <w:rsid w:val="0094496D"/>
    <w:rsid w:val="00950B5E"/>
    <w:rsid w:val="00950D04"/>
    <w:rsid w:val="009516B5"/>
    <w:rsid w:val="009528AF"/>
    <w:rsid w:val="009534A5"/>
    <w:rsid w:val="009558B3"/>
    <w:rsid w:val="00967DCF"/>
    <w:rsid w:val="0097163F"/>
    <w:rsid w:val="009722A2"/>
    <w:rsid w:val="00980B2E"/>
    <w:rsid w:val="00990619"/>
    <w:rsid w:val="00993320"/>
    <w:rsid w:val="00993AFB"/>
    <w:rsid w:val="00993C28"/>
    <w:rsid w:val="009947CB"/>
    <w:rsid w:val="00994F1D"/>
    <w:rsid w:val="00995DF3"/>
    <w:rsid w:val="0099602F"/>
    <w:rsid w:val="009966DB"/>
    <w:rsid w:val="00997353"/>
    <w:rsid w:val="009A0EEA"/>
    <w:rsid w:val="009A2892"/>
    <w:rsid w:val="009B0F3B"/>
    <w:rsid w:val="009B1807"/>
    <w:rsid w:val="009B1EC7"/>
    <w:rsid w:val="009B3037"/>
    <w:rsid w:val="009C04AC"/>
    <w:rsid w:val="009C4619"/>
    <w:rsid w:val="009C529E"/>
    <w:rsid w:val="009C6E34"/>
    <w:rsid w:val="009C760A"/>
    <w:rsid w:val="009C7E6A"/>
    <w:rsid w:val="009D126E"/>
    <w:rsid w:val="009D44BF"/>
    <w:rsid w:val="009D71DC"/>
    <w:rsid w:val="009E40B2"/>
    <w:rsid w:val="009E5F14"/>
    <w:rsid w:val="009E6040"/>
    <w:rsid w:val="009E710D"/>
    <w:rsid w:val="009F0D20"/>
    <w:rsid w:val="009F1B36"/>
    <w:rsid w:val="009F26C7"/>
    <w:rsid w:val="009F2AB6"/>
    <w:rsid w:val="009F3168"/>
    <w:rsid w:val="009F606B"/>
    <w:rsid w:val="00A01C5D"/>
    <w:rsid w:val="00A0318A"/>
    <w:rsid w:val="00A0425E"/>
    <w:rsid w:val="00A07D4E"/>
    <w:rsid w:val="00A1061E"/>
    <w:rsid w:val="00A122CA"/>
    <w:rsid w:val="00A15232"/>
    <w:rsid w:val="00A20440"/>
    <w:rsid w:val="00A238FE"/>
    <w:rsid w:val="00A23F79"/>
    <w:rsid w:val="00A258E2"/>
    <w:rsid w:val="00A311B6"/>
    <w:rsid w:val="00A31C43"/>
    <w:rsid w:val="00A32614"/>
    <w:rsid w:val="00A34328"/>
    <w:rsid w:val="00A3551F"/>
    <w:rsid w:val="00A37A9E"/>
    <w:rsid w:val="00A41EFC"/>
    <w:rsid w:val="00A42291"/>
    <w:rsid w:val="00A42A42"/>
    <w:rsid w:val="00A45886"/>
    <w:rsid w:val="00A4645A"/>
    <w:rsid w:val="00A46812"/>
    <w:rsid w:val="00A47BD0"/>
    <w:rsid w:val="00A47E51"/>
    <w:rsid w:val="00A47FAC"/>
    <w:rsid w:val="00A5730E"/>
    <w:rsid w:val="00A62288"/>
    <w:rsid w:val="00A622BE"/>
    <w:rsid w:val="00A63332"/>
    <w:rsid w:val="00A64A04"/>
    <w:rsid w:val="00A65DF4"/>
    <w:rsid w:val="00A7187B"/>
    <w:rsid w:val="00A73F15"/>
    <w:rsid w:val="00A74B31"/>
    <w:rsid w:val="00A75B76"/>
    <w:rsid w:val="00A84C4A"/>
    <w:rsid w:val="00A87F84"/>
    <w:rsid w:val="00A90227"/>
    <w:rsid w:val="00A934C8"/>
    <w:rsid w:val="00AA1075"/>
    <w:rsid w:val="00AA1985"/>
    <w:rsid w:val="00AA2575"/>
    <w:rsid w:val="00AA6001"/>
    <w:rsid w:val="00AB1108"/>
    <w:rsid w:val="00AB38F4"/>
    <w:rsid w:val="00AB45ED"/>
    <w:rsid w:val="00AB51B0"/>
    <w:rsid w:val="00AB585B"/>
    <w:rsid w:val="00AB7C74"/>
    <w:rsid w:val="00AC6BC0"/>
    <w:rsid w:val="00AD22E5"/>
    <w:rsid w:val="00AD73EF"/>
    <w:rsid w:val="00AE03F6"/>
    <w:rsid w:val="00AE092B"/>
    <w:rsid w:val="00AE1984"/>
    <w:rsid w:val="00AE1CB4"/>
    <w:rsid w:val="00AE6CAA"/>
    <w:rsid w:val="00AF083B"/>
    <w:rsid w:val="00AF4BF5"/>
    <w:rsid w:val="00AF7581"/>
    <w:rsid w:val="00B05FB8"/>
    <w:rsid w:val="00B067B5"/>
    <w:rsid w:val="00B11BB1"/>
    <w:rsid w:val="00B11C96"/>
    <w:rsid w:val="00B11E00"/>
    <w:rsid w:val="00B12DDC"/>
    <w:rsid w:val="00B132E5"/>
    <w:rsid w:val="00B13717"/>
    <w:rsid w:val="00B13894"/>
    <w:rsid w:val="00B1492D"/>
    <w:rsid w:val="00B15A25"/>
    <w:rsid w:val="00B228AE"/>
    <w:rsid w:val="00B247F0"/>
    <w:rsid w:val="00B270E0"/>
    <w:rsid w:val="00B277F5"/>
    <w:rsid w:val="00B30DC4"/>
    <w:rsid w:val="00B34913"/>
    <w:rsid w:val="00B36EE3"/>
    <w:rsid w:val="00B41273"/>
    <w:rsid w:val="00B52EC8"/>
    <w:rsid w:val="00B532C2"/>
    <w:rsid w:val="00B54BE6"/>
    <w:rsid w:val="00B60FA0"/>
    <w:rsid w:val="00B61ECB"/>
    <w:rsid w:val="00B62BB7"/>
    <w:rsid w:val="00B631C6"/>
    <w:rsid w:val="00B63534"/>
    <w:rsid w:val="00B63629"/>
    <w:rsid w:val="00B70028"/>
    <w:rsid w:val="00B70BE3"/>
    <w:rsid w:val="00B733DE"/>
    <w:rsid w:val="00B74164"/>
    <w:rsid w:val="00B75956"/>
    <w:rsid w:val="00B82DD4"/>
    <w:rsid w:val="00B85A18"/>
    <w:rsid w:val="00B87F94"/>
    <w:rsid w:val="00B90CF8"/>
    <w:rsid w:val="00B915F9"/>
    <w:rsid w:val="00B93861"/>
    <w:rsid w:val="00B95DBB"/>
    <w:rsid w:val="00B97EC3"/>
    <w:rsid w:val="00BA072A"/>
    <w:rsid w:val="00BB1E96"/>
    <w:rsid w:val="00BB7A42"/>
    <w:rsid w:val="00BB7EC8"/>
    <w:rsid w:val="00BC2537"/>
    <w:rsid w:val="00BC2578"/>
    <w:rsid w:val="00BC35F1"/>
    <w:rsid w:val="00BC5533"/>
    <w:rsid w:val="00BC57B2"/>
    <w:rsid w:val="00BC5860"/>
    <w:rsid w:val="00BC662F"/>
    <w:rsid w:val="00BD0512"/>
    <w:rsid w:val="00BD1C04"/>
    <w:rsid w:val="00BD1C16"/>
    <w:rsid w:val="00BD204B"/>
    <w:rsid w:val="00BD3D12"/>
    <w:rsid w:val="00BD64F6"/>
    <w:rsid w:val="00BD74AC"/>
    <w:rsid w:val="00BE4F93"/>
    <w:rsid w:val="00BE66AE"/>
    <w:rsid w:val="00BF0AA5"/>
    <w:rsid w:val="00BF3414"/>
    <w:rsid w:val="00BF397F"/>
    <w:rsid w:val="00BF4237"/>
    <w:rsid w:val="00BF48C7"/>
    <w:rsid w:val="00BF4FB4"/>
    <w:rsid w:val="00BF6C3A"/>
    <w:rsid w:val="00BF7CA8"/>
    <w:rsid w:val="00C0213F"/>
    <w:rsid w:val="00C02A65"/>
    <w:rsid w:val="00C04517"/>
    <w:rsid w:val="00C067D3"/>
    <w:rsid w:val="00C07CC0"/>
    <w:rsid w:val="00C1169F"/>
    <w:rsid w:val="00C12048"/>
    <w:rsid w:val="00C13C62"/>
    <w:rsid w:val="00C14611"/>
    <w:rsid w:val="00C16D7F"/>
    <w:rsid w:val="00C17533"/>
    <w:rsid w:val="00C205A4"/>
    <w:rsid w:val="00C209D3"/>
    <w:rsid w:val="00C244A3"/>
    <w:rsid w:val="00C30EB4"/>
    <w:rsid w:val="00C321F9"/>
    <w:rsid w:val="00C3484A"/>
    <w:rsid w:val="00C41C76"/>
    <w:rsid w:val="00C473FA"/>
    <w:rsid w:val="00C477DF"/>
    <w:rsid w:val="00C53DF2"/>
    <w:rsid w:val="00C574DC"/>
    <w:rsid w:val="00C626B5"/>
    <w:rsid w:val="00C6417B"/>
    <w:rsid w:val="00C64245"/>
    <w:rsid w:val="00C65D14"/>
    <w:rsid w:val="00C70540"/>
    <w:rsid w:val="00C708E2"/>
    <w:rsid w:val="00C70B42"/>
    <w:rsid w:val="00C70ED3"/>
    <w:rsid w:val="00C71984"/>
    <w:rsid w:val="00C7393F"/>
    <w:rsid w:val="00C75BAB"/>
    <w:rsid w:val="00C77ACC"/>
    <w:rsid w:val="00C80C6F"/>
    <w:rsid w:val="00C80F35"/>
    <w:rsid w:val="00C81EA3"/>
    <w:rsid w:val="00C84C8F"/>
    <w:rsid w:val="00C859DE"/>
    <w:rsid w:val="00C86467"/>
    <w:rsid w:val="00C870A9"/>
    <w:rsid w:val="00C87A81"/>
    <w:rsid w:val="00CA2074"/>
    <w:rsid w:val="00CA23F5"/>
    <w:rsid w:val="00CA4C62"/>
    <w:rsid w:val="00CB419F"/>
    <w:rsid w:val="00CC118A"/>
    <w:rsid w:val="00CC2CB8"/>
    <w:rsid w:val="00CC4776"/>
    <w:rsid w:val="00CC4AEE"/>
    <w:rsid w:val="00CD04ED"/>
    <w:rsid w:val="00CD05E5"/>
    <w:rsid w:val="00CD0E93"/>
    <w:rsid w:val="00CD1C27"/>
    <w:rsid w:val="00CD32C6"/>
    <w:rsid w:val="00CD5BE3"/>
    <w:rsid w:val="00CD608D"/>
    <w:rsid w:val="00CD7152"/>
    <w:rsid w:val="00CE026A"/>
    <w:rsid w:val="00CE0439"/>
    <w:rsid w:val="00CE2AAD"/>
    <w:rsid w:val="00CE3964"/>
    <w:rsid w:val="00CE7B6D"/>
    <w:rsid w:val="00CF0041"/>
    <w:rsid w:val="00CF01B7"/>
    <w:rsid w:val="00CF15B8"/>
    <w:rsid w:val="00CF2456"/>
    <w:rsid w:val="00CF318E"/>
    <w:rsid w:val="00CF3221"/>
    <w:rsid w:val="00CF6150"/>
    <w:rsid w:val="00CF7BBA"/>
    <w:rsid w:val="00D0011A"/>
    <w:rsid w:val="00D012E4"/>
    <w:rsid w:val="00D06312"/>
    <w:rsid w:val="00D11B38"/>
    <w:rsid w:val="00D122D4"/>
    <w:rsid w:val="00D14801"/>
    <w:rsid w:val="00D14CD9"/>
    <w:rsid w:val="00D152F5"/>
    <w:rsid w:val="00D15368"/>
    <w:rsid w:val="00D16C54"/>
    <w:rsid w:val="00D20773"/>
    <w:rsid w:val="00D2406B"/>
    <w:rsid w:val="00D24B72"/>
    <w:rsid w:val="00D32378"/>
    <w:rsid w:val="00D3331B"/>
    <w:rsid w:val="00D35AEE"/>
    <w:rsid w:val="00D362B6"/>
    <w:rsid w:val="00D36B2F"/>
    <w:rsid w:val="00D4120D"/>
    <w:rsid w:val="00D4223A"/>
    <w:rsid w:val="00D43B0B"/>
    <w:rsid w:val="00D454E8"/>
    <w:rsid w:val="00D46D56"/>
    <w:rsid w:val="00D46FB6"/>
    <w:rsid w:val="00D474DA"/>
    <w:rsid w:val="00D47734"/>
    <w:rsid w:val="00D52D6A"/>
    <w:rsid w:val="00D6194C"/>
    <w:rsid w:val="00D64D0C"/>
    <w:rsid w:val="00D67D55"/>
    <w:rsid w:val="00D7031F"/>
    <w:rsid w:val="00D71361"/>
    <w:rsid w:val="00D75D98"/>
    <w:rsid w:val="00D7676B"/>
    <w:rsid w:val="00D81B5F"/>
    <w:rsid w:val="00D82544"/>
    <w:rsid w:val="00D83615"/>
    <w:rsid w:val="00D8568C"/>
    <w:rsid w:val="00D858B3"/>
    <w:rsid w:val="00D85DCC"/>
    <w:rsid w:val="00D87644"/>
    <w:rsid w:val="00D91F9F"/>
    <w:rsid w:val="00D926E4"/>
    <w:rsid w:val="00D92F62"/>
    <w:rsid w:val="00D93F79"/>
    <w:rsid w:val="00D96974"/>
    <w:rsid w:val="00DA03BC"/>
    <w:rsid w:val="00DA0C27"/>
    <w:rsid w:val="00DA10FD"/>
    <w:rsid w:val="00DA12C7"/>
    <w:rsid w:val="00DA495A"/>
    <w:rsid w:val="00DA5F26"/>
    <w:rsid w:val="00DB1A3E"/>
    <w:rsid w:val="00DB2A72"/>
    <w:rsid w:val="00DB377E"/>
    <w:rsid w:val="00DB5316"/>
    <w:rsid w:val="00DB56A9"/>
    <w:rsid w:val="00DB6AC6"/>
    <w:rsid w:val="00DB77A9"/>
    <w:rsid w:val="00DB7897"/>
    <w:rsid w:val="00DB7997"/>
    <w:rsid w:val="00DC1D32"/>
    <w:rsid w:val="00DC20E4"/>
    <w:rsid w:val="00DC34AB"/>
    <w:rsid w:val="00DC38AC"/>
    <w:rsid w:val="00DC629A"/>
    <w:rsid w:val="00DC69AF"/>
    <w:rsid w:val="00DC732C"/>
    <w:rsid w:val="00DD0EDA"/>
    <w:rsid w:val="00DD34F8"/>
    <w:rsid w:val="00DD5C82"/>
    <w:rsid w:val="00DE0ADE"/>
    <w:rsid w:val="00DE0C3C"/>
    <w:rsid w:val="00DE56D7"/>
    <w:rsid w:val="00DE7563"/>
    <w:rsid w:val="00DF15AB"/>
    <w:rsid w:val="00DF31F1"/>
    <w:rsid w:val="00DF4372"/>
    <w:rsid w:val="00E00FB7"/>
    <w:rsid w:val="00E01BD4"/>
    <w:rsid w:val="00E038EA"/>
    <w:rsid w:val="00E04F87"/>
    <w:rsid w:val="00E060DA"/>
    <w:rsid w:val="00E070D9"/>
    <w:rsid w:val="00E07B02"/>
    <w:rsid w:val="00E12826"/>
    <w:rsid w:val="00E13FEC"/>
    <w:rsid w:val="00E24235"/>
    <w:rsid w:val="00E301BD"/>
    <w:rsid w:val="00E32923"/>
    <w:rsid w:val="00E32CC4"/>
    <w:rsid w:val="00E33DB5"/>
    <w:rsid w:val="00E4269E"/>
    <w:rsid w:val="00E477E8"/>
    <w:rsid w:val="00E47FF3"/>
    <w:rsid w:val="00E507B9"/>
    <w:rsid w:val="00E51C40"/>
    <w:rsid w:val="00E51F89"/>
    <w:rsid w:val="00E5550D"/>
    <w:rsid w:val="00E602D9"/>
    <w:rsid w:val="00E6328E"/>
    <w:rsid w:val="00E6431F"/>
    <w:rsid w:val="00E65572"/>
    <w:rsid w:val="00E70D4F"/>
    <w:rsid w:val="00E76EE4"/>
    <w:rsid w:val="00E82CE8"/>
    <w:rsid w:val="00E847F6"/>
    <w:rsid w:val="00E84C63"/>
    <w:rsid w:val="00E86D8F"/>
    <w:rsid w:val="00E914C1"/>
    <w:rsid w:val="00E92CF1"/>
    <w:rsid w:val="00E9461C"/>
    <w:rsid w:val="00E97CB2"/>
    <w:rsid w:val="00E97D76"/>
    <w:rsid w:val="00EA2278"/>
    <w:rsid w:val="00EA3503"/>
    <w:rsid w:val="00EA3985"/>
    <w:rsid w:val="00EA4243"/>
    <w:rsid w:val="00EA509A"/>
    <w:rsid w:val="00EA6458"/>
    <w:rsid w:val="00EA66EB"/>
    <w:rsid w:val="00EB0B2F"/>
    <w:rsid w:val="00EB2131"/>
    <w:rsid w:val="00EB2B83"/>
    <w:rsid w:val="00EB3613"/>
    <w:rsid w:val="00EB67F4"/>
    <w:rsid w:val="00EC2BB8"/>
    <w:rsid w:val="00EC4E27"/>
    <w:rsid w:val="00EC657F"/>
    <w:rsid w:val="00EC66B4"/>
    <w:rsid w:val="00EE203E"/>
    <w:rsid w:val="00EE2D5A"/>
    <w:rsid w:val="00EE3538"/>
    <w:rsid w:val="00EE452A"/>
    <w:rsid w:val="00EE66B7"/>
    <w:rsid w:val="00EE6BAB"/>
    <w:rsid w:val="00EF01F0"/>
    <w:rsid w:val="00EF146A"/>
    <w:rsid w:val="00EF1492"/>
    <w:rsid w:val="00EF199D"/>
    <w:rsid w:val="00EF40B1"/>
    <w:rsid w:val="00EF7C2E"/>
    <w:rsid w:val="00F02A39"/>
    <w:rsid w:val="00F02E13"/>
    <w:rsid w:val="00F03D40"/>
    <w:rsid w:val="00F0466F"/>
    <w:rsid w:val="00F06A7A"/>
    <w:rsid w:val="00F070C2"/>
    <w:rsid w:val="00F131F4"/>
    <w:rsid w:val="00F14EE1"/>
    <w:rsid w:val="00F1510B"/>
    <w:rsid w:val="00F23829"/>
    <w:rsid w:val="00F239BD"/>
    <w:rsid w:val="00F25B5F"/>
    <w:rsid w:val="00F26F2F"/>
    <w:rsid w:val="00F27929"/>
    <w:rsid w:val="00F31C57"/>
    <w:rsid w:val="00F33808"/>
    <w:rsid w:val="00F35D69"/>
    <w:rsid w:val="00F35E43"/>
    <w:rsid w:val="00F372EC"/>
    <w:rsid w:val="00F378BE"/>
    <w:rsid w:val="00F429F0"/>
    <w:rsid w:val="00F44260"/>
    <w:rsid w:val="00F46210"/>
    <w:rsid w:val="00F5307D"/>
    <w:rsid w:val="00F53E6F"/>
    <w:rsid w:val="00F6075A"/>
    <w:rsid w:val="00F62FFE"/>
    <w:rsid w:val="00F64D87"/>
    <w:rsid w:val="00F65581"/>
    <w:rsid w:val="00F65B7F"/>
    <w:rsid w:val="00F65DB9"/>
    <w:rsid w:val="00F666C8"/>
    <w:rsid w:val="00F66BA2"/>
    <w:rsid w:val="00F735B8"/>
    <w:rsid w:val="00F8175D"/>
    <w:rsid w:val="00F81A52"/>
    <w:rsid w:val="00F81E85"/>
    <w:rsid w:val="00F8257A"/>
    <w:rsid w:val="00F838A1"/>
    <w:rsid w:val="00F855B9"/>
    <w:rsid w:val="00F90AFC"/>
    <w:rsid w:val="00F92C1D"/>
    <w:rsid w:val="00F933DC"/>
    <w:rsid w:val="00F9571C"/>
    <w:rsid w:val="00F97A6D"/>
    <w:rsid w:val="00F97B1C"/>
    <w:rsid w:val="00FA046A"/>
    <w:rsid w:val="00FA11D1"/>
    <w:rsid w:val="00FA47B7"/>
    <w:rsid w:val="00FB61DD"/>
    <w:rsid w:val="00FB7868"/>
    <w:rsid w:val="00FC2100"/>
    <w:rsid w:val="00FC24C5"/>
    <w:rsid w:val="00FD21AA"/>
    <w:rsid w:val="00FD54BD"/>
    <w:rsid w:val="00FD765C"/>
    <w:rsid w:val="00FE5C78"/>
    <w:rsid w:val="00FE61EE"/>
    <w:rsid w:val="00FE62E8"/>
    <w:rsid w:val="00FE6714"/>
    <w:rsid w:val="00FE6CA9"/>
    <w:rsid w:val="00FE7295"/>
    <w:rsid w:val="00FE758F"/>
    <w:rsid w:val="00FF2AF0"/>
    <w:rsid w:val="00FF3FCA"/>
    <w:rsid w:val="00FF4D56"/>
    <w:rsid w:val="01265D4D"/>
    <w:rsid w:val="0358338A"/>
    <w:rsid w:val="03D33559"/>
    <w:rsid w:val="04205325"/>
    <w:rsid w:val="05545FD4"/>
    <w:rsid w:val="05B0324A"/>
    <w:rsid w:val="06165212"/>
    <w:rsid w:val="06287461"/>
    <w:rsid w:val="07046D5D"/>
    <w:rsid w:val="077C7A64"/>
    <w:rsid w:val="0781151E"/>
    <w:rsid w:val="08205FB7"/>
    <w:rsid w:val="088918DB"/>
    <w:rsid w:val="08A2799E"/>
    <w:rsid w:val="092513EF"/>
    <w:rsid w:val="09320D22"/>
    <w:rsid w:val="09554A11"/>
    <w:rsid w:val="0958005D"/>
    <w:rsid w:val="095C18FB"/>
    <w:rsid w:val="0A1B5312"/>
    <w:rsid w:val="0A5D642E"/>
    <w:rsid w:val="0A652E30"/>
    <w:rsid w:val="0AC77248"/>
    <w:rsid w:val="0AE9282D"/>
    <w:rsid w:val="0BE1258C"/>
    <w:rsid w:val="0C023416"/>
    <w:rsid w:val="0C4C20FB"/>
    <w:rsid w:val="0CF32576"/>
    <w:rsid w:val="0D076022"/>
    <w:rsid w:val="0D1C1BC5"/>
    <w:rsid w:val="0D774F56"/>
    <w:rsid w:val="0DA27AF9"/>
    <w:rsid w:val="0DCD2DC7"/>
    <w:rsid w:val="0DE16985"/>
    <w:rsid w:val="0E1327A4"/>
    <w:rsid w:val="0EB775D4"/>
    <w:rsid w:val="0EBC4CD6"/>
    <w:rsid w:val="0F0740B7"/>
    <w:rsid w:val="0F1866AA"/>
    <w:rsid w:val="0F7816D8"/>
    <w:rsid w:val="0FE34B24"/>
    <w:rsid w:val="0FF02D9D"/>
    <w:rsid w:val="0FF82A0A"/>
    <w:rsid w:val="10432995"/>
    <w:rsid w:val="10771710"/>
    <w:rsid w:val="10945E1E"/>
    <w:rsid w:val="110411F6"/>
    <w:rsid w:val="110A5409"/>
    <w:rsid w:val="1124023D"/>
    <w:rsid w:val="117F6ACF"/>
    <w:rsid w:val="119707E3"/>
    <w:rsid w:val="11BD3153"/>
    <w:rsid w:val="11E40B43"/>
    <w:rsid w:val="11F1049F"/>
    <w:rsid w:val="12082BBA"/>
    <w:rsid w:val="120C7C36"/>
    <w:rsid w:val="12E27315"/>
    <w:rsid w:val="13113756"/>
    <w:rsid w:val="14164D9C"/>
    <w:rsid w:val="14425B91"/>
    <w:rsid w:val="14F24399"/>
    <w:rsid w:val="152A6D51"/>
    <w:rsid w:val="15BC3411"/>
    <w:rsid w:val="16227A29"/>
    <w:rsid w:val="16DE7DF3"/>
    <w:rsid w:val="16F413C5"/>
    <w:rsid w:val="171663F3"/>
    <w:rsid w:val="172B76E3"/>
    <w:rsid w:val="1858430C"/>
    <w:rsid w:val="18616F2E"/>
    <w:rsid w:val="188834B9"/>
    <w:rsid w:val="18A15832"/>
    <w:rsid w:val="18D85AC6"/>
    <w:rsid w:val="19045B0B"/>
    <w:rsid w:val="1945415A"/>
    <w:rsid w:val="197902A7"/>
    <w:rsid w:val="19C5529B"/>
    <w:rsid w:val="19FB6F0E"/>
    <w:rsid w:val="1A402B73"/>
    <w:rsid w:val="1AC76DF0"/>
    <w:rsid w:val="1AD90DDD"/>
    <w:rsid w:val="1B863871"/>
    <w:rsid w:val="1BCB46BE"/>
    <w:rsid w:val="1BD17F27"/>
    <w:rsid w:val="1C166281"/>
    <w:rsid w:val="1C2F10F1"/>
    <w:rsid w:val="1C964CCC"/>
    <w:rsid w:val="1CD83537"/>
    <w:rsid w:val="1D673C90"/>
    <w:rsid w:val="1D6F3E9B"/>
    <w:rsid w:val="1D835251"/>
    <w:rsid w:val="1E1D38F7"/>
    <w:rsid w:val="1E2527AC"/>
    <w:rsid w:val="1E524574"/>
    <w:rsid w:val="1E6D42BC"/>
    <w:rsid w:val="1E823D17"/>
    <w:rsid w:val="1EBB6E63"/>
    <w:rsid w:val="1ED61CF8"/>
    <w:rsid w:val="1F2E743E"/>
    <w:rsid w:val="1F7A08D5"/>
    <w:rsid w:val="1F91709D"/>
    <w:rsid w:val="1FA140B4"/>
    <w:rsid w:val="208A6731"/>
    <w:rsid w:val="20F46465"/>
    <w:rsid w:val="211A7D90"/>
    <w:rsid w:val="22374F4C"/>
    <w:rsid w:val="2268592E"/>
    <w:rsid w:val="22C9728B"/>
    <w:rsid w:val="22DD18A7"/>
    <w:rsid w:val="234B3E6B"/>
    <w:rsid w:val="234E00AF"/>
    <w:rsid w:val="237E67E0"/>
    <w:rsid w:val="24F9229C"/>
    <w:rsid w:val="254A3C75"/>
    <w:rsid w:val="25BF1CF6"/>
    <w:rsid w:val="25D56865"/>
    <w:rsid w:val="25E60A73"/>
    <w:rsid w:val="26987D8B"/>
    <w:rsid w:val="279229F9"/>
    <w:rsid w:val="27A26C1B"/>
    <w:rsid w:val="280256AF"/>
    <w:rsid w:val="28212236"/>
    <w:rsid w:val="282F2E9C"/>
    <w:rsid w:val="29455AB0"/>
    <w:rsid w:val="29CC77B7"/>
    <w:rsid w:val="2A8C6D67"/>
    <w:rsid w:val="2AA333D6"/>
    <w:rsid w:val="2B6568DD"/>
    <w:rsid w:val="2BAC1ADD"/>
    <w:rsid w:val="2BBF54FE"/>
    <w:rsid w:val="2C2856B0"/>
    <w:rsid w:val="2C2A3767"/>
    <w:rsid w:val="2C424529"/>
    <w:rsid w:val="2C5C1A8E"/>
    <w:rsid w:val="2C711DF0"/>
    <w:rsid w:val="2D102879"/>
    <w:rsid w:val="2D1265F1"/>
    <w:rsid w:val="2D870D8D"/>
    <w:rsid w:val="2DA3099F"/>
    <w:rsid w:val="2DA90CF4"/>
    <w:rsid w:val="2E2E41FC"/>
    <w:rsid w:val="2E422F06"/>
    <w:rsid w:val="2EBE4B24"/>
    <w:rsid w:val="2ECB6A58"/>
    <w:rsid w:val="2F472CFA"/>
    <w:rsid w:val="30006BD5"/>
    <w:rsid w:val="30096A54"/>
    <w:rsid w:val="314D514A"/>
    <w:rsid w:val="31937C0C"/>
    <w:rsid w:val="31B97C29"/>
    <w:rsid w:val="32075FF9"/>
    <w:rsid w:val="324E00CB"/>
    <w:rsid w:val="32C01497"/>
    <w:rsid w:val="32E63D28"/>
    <w:rsid w:val="32E91BA2"/>
    <w:rsid w:val="33A37FA3"/>
    <w:rsid w:val="341E1D1F"/>
    <w:rsid w:val="34256C0A"/>
    <w:rsid w:val="34592D57"/>
    <w:rsid w:val="3474193F"/>
    <w:rsid w:val="34776F8E"/>
    <w:rsid w:val="34C04992"/>
    <w:rsid w:val="34F52E5A"/>
    <w:rsid w:val="35867B7C"/>
    <w:rsid w:val="36341386"/>
    <w:rsid w:val="363650FE"/>
    <w:rsid w:val="36405F7D"/>
    <w:rsid w:val="364130A3"/>
    <w:rsid w:val="3690626B"/>
    <w:rsid w:val="36C02C1A"/>
    <w:rsid w:val="3705452E"/>
    <w:rsid w:val="37BA7C05"/>
    <w:rsid w:val="37E42938"/>
    <w:rsid w:val="383E029A"/>
    <w:rsid w:val="394E47ED"/>
    <w:rsid w:val="39AE76A2"/>
    <w:rsid w:val="3A0B0650"/>
    <w:rsid w:val="3A0E1EEE"/>
    <w:rsid w:val="3A147EB4"/>
    <w:rsid w:val="3A195B58"/>
    <w:rsid w:val="3A2F07E2"/>
    <w:rsid w:val="3A4D2A17"/>
    <w:rsid w:val="3A6C5593"/>
    <w:rsid w:val="3A71385A"/>
    <w:rsid w:val="3A7601BF"/>
    <w:rsid w:val="3B0A0908"/>
    <w:rsid w:val="3B634407"/>
    <w:rsid w:val="3B985F13"/>
    <w:rsid w:val="3BA12F12"/>
    <w:rsid w:val="3C4A424B"/>
    <w:rsid w:val="3C5F0D24"/>
    <w:rsid w:val="3C7523A0"/>
    <w:rsid w:val="3CC17E21"/>
    <w:rsid w:val="3D103076"/>
    <w:rsid w:val="3D6E33D0"/>
    <w:rsid w:val="3E044727"/>
    <w:rsid w:val="3F4640AB"/>
    <w:rsid w:val="400D7D3D"/>
    <w:rsid w:val="40641D46"/>
    <w:rsid w:val="40703903"/>
    <w:rsid w:val="40A37834"/>
    <w:rsid w:val="41481261"/>
    <w:rsid w:val="42935686"/>
    <w:rsid w:val="42F425C9"/>
    <w:rsid w:val="43940AD3"/>
    <w:rsid w:val="43AC4C52"/>
    <w:rsid w:val="43B03DF1"/>
    <w:rsid w:val="440C749E"/>
    <w:rsid w:val="442F0620"/>
    <w:rsid w:val="44643B57"/>
    <w:rsid w:val="44AB315B"/>
    <w:rsid w:val="450F47EB"/>
    <w:rsid w:val="45576E3F"/>
    <w:rsid w:val="45E36925"/>
    <w:rsid w:val="46A75BA4"/>
    <w:rsid w:val="472B3393"/>
    <w:rsid w:val="47855EE6"/>
    <w:rsid w:val="47863A0C"/>
    <w:rsid w:val="47F40975"/>
    <w:rsid w:val="47F46B29"/>
    <w:rsid w:val="48482A6F"/>
    <w:rsid w:val="48A50654"/>
    <w:rsid w:val="48AA54D8"/>
    <w:rsid w:val="48C4659A"/>
    <w:rsid w:val="48EE1869"/>
    <w:rsid w:val="49121BEA"/>
    <w:rsid w:val="492922CA"/>
    <w:rsid w:val="496B1CD2"/>
    <w:rsid w:val="499C3073"/>
    <w:rsid w:val="49C56A6D"/>
    <w:rsid w:val="49D00F6E"/>
    <w:rsid w:val="49DA30FC"/>
    <w:rsid w:val="49F00D11"/>
    <w:rsid w:val="4B6776B0"/>
    <w:rsid w:val="4B895879"/>
    <w:rsid w:val="4C3861B2"/>
    <w:rsid w:val="4C6F5B30"/>
    <w:rsid w:val="4C746529"/>
    <w:rsid w:val="4D461C73"/>
    <w:rsid w:val="4D5F2D35"/>
    <w:rsid w:val="4DDE1EAC"/>
    <w:rsid w:val="4ED212C9"/>
    <w:rsid w:val="4F4F23A1"/>
    <w:rsid w:val="4FA233AD"/>
    <w:rsid w:val="4FC41575"/>
    <w:rsid w:val="504023D9"/>
    <w:rsid w:val="510C36AA"/>
    <w:rsid w:val="512178AF"/>
    <w:rsid w:val="51257DF2"/>
    <w:rsid w:val="51307F03"/>
    <w:rsid w:val="51566A07"/>
    <w:rsid w:val="516C77CE"/>
    <w:rsid w:val="51C23892"/>
    <w:rsid w:val="51F55A16"/>
    <w:rsid w:val="521C2FA3"/>
    <w:rsid w:val="52E53041"/>
    <w:rsid w:val="52F41CE9"/>
    <w:rsid w:val="539B2C80"/>
    <w:rsid w:val="53CC09F8"/>
    <w:rsid w:val="53FA7313"/>
    <w:rsid w:val="541241D5"/>
    <w:rsid w:val="54161C73"/>
    <w:rsid w:val="5454623D"/>
    <w:rsid w:val="5458228C"/>
    <w:rsid w:val="54751090"/>
    <w:rsid w:val="5483555B"/>
    <w:rsid w:val="54A92AE8"/>
    <w:rsid w:val="54AD082A"/>
    <w:rsid w:val="54DF18B9"/>
    <w:rsid w:val="553D1BAE"/>
    <w:rsid w:val="5655392D"/>
    <w:rsid w:val="56755377"/>
    <w:rsid w:val="568E5A7A"/>
    <w:rsid w:val="56AF67E1"/>
    <w:rsid w:val="57C00874"/>
    <w:rsid w:val="580F5357"/>
    <w:rsid w:val="58443253"/>
    <w:rsid w:val="586236D9"/>
    <w:rsid w:val="58AF4439"/>
    <w:rsid w:val="590E560F"/>
    <w:rsid w:val="591C5F7E"/>
    <w:rsid w:val="592F7A5F"/>
    <w:rsid w:val="59301A29"/>
    <w:rsid w:val="593F3A1A"/>
    <w:rsid w:val="5A250E62"/>
    <w:rsid w:val="5A42686F"/>
    <w:rsid w:val="5A442897"/>
    <w:rsid w:val="5A7676BC"/>
    <w:rsid w:val="5A8B6F17"/>
    <w:rsid w:val="5B3D6373"/>
    <w:rsid w:val="5B4876CD"/>
    <w:rsid w:val="5D086C55"/>
    <w:rsid w:val="5DA0717E"/>
    <w:rsid w:val="5DF15728"/>
    <w:rsid w:val="5E08087F"/>
    <w:rsid w:val="5E0D3967"/>
    <w:rsid w:val="5E196F30"/>
    <w:rsid w:val="5EE65064"/>
    <w:rsid w:val="5F042795"/>
    <w:rsid w:val="5F465B03"/>
    <w:rsid w:val="5F526256"/>
    <w:rsid w:val="5F645F89"/>
    <w:rsid w:val="60432042"/>
    <w:rsid w:val="60611848"/>
    <w:rsid w:val="606721D5"/>
    <w:rsid w:val="60CC15F1"/>
    <w:rsid w:val="60E35B16"/>
    <w:rsid w:val="617701F5"/>
    <w:rsid w:val="61C262AE"/>
    <w:rsid w:val="62E01DCA"/>
    <w:rsid w:val="62F403A2"/>
    <w:rsid w:val="638210D3"/>
    <w:rsid w:val="63ED479F"/>
    <w:rsid w:val="64930081"/>
    <w:rsid w:val="64D140C0"/>
    <w:rsid w:val="651D10B4"/>
    <w:rsid w:val="652E4B07"/>
    <w:rsid w:val="65C77271"/>
    <w:rsid w:val="65D676FC"/>
    <w:rsid w:val="66281332"/>
    <w:rsid w:val="662A50A1"/>
    <w:rsid w:val="66492258"/>
    <w:rsid w:val="66680A54"/>
    <w:rsid w:val="669B2BD8"/>
    <w:rsid w:val="669F0315"/>
    <w:rsid w:val="66B17485"/>
    <w:rsid w:val="66BE2423"/>
    <w:rsid w:val="6760797E"/>
    <w:rsid w:val="67717495"/>
    <w:rsid w:val="67C24194"/>
    <w:rsid w:val="6810701C"/>
    <w:rsid w:val="681542C4"/>
    <w:rsid w:val="682F1DA4"/>
    <w:rsid w:val="685F19E3"/>
    <w:rsid w:val="6888293D"/>
    <w:rsid w:val="688F051A"/>
    <w:rsid w:val="68F91E38"/>
    <w:rsid w:val="691150BC"/>
    <w:rsid w:val="69A04061"/>
    <w:rsid w:val="69AF0748"/>
    <w:rsid w:val="69EA3460"/>
    <w:rsid w:val="6A350C4E"/>
    <w:rsid w:val="6AAE1ED5"/>
    <w:rsid w:val="6AC63F9C"/>
    <w:rsid w:val="6AD57F88"/>
    <w:rsid w:val="6B105489"/>
    <w:rsid w:val="6B476E8A"/>
    <w:rsid w:val="6BBB33D4"/>
    <w:rsid w:val="6BC404DB"/>
    <w:rsid w:val="6C447806"/>
    <w:rsid w:val="6C515AE7"/>
    <w:rsid w:val="6CA87DFD"/>
    <w:rsid w:val="6CC26A05"/>
    <w:rsid w:val="6D651FE1"/>
    <w:rsid w:val="6EA0512F"/>
    <w:rsid w:val="6EBA7973"/>
    <w:rsid w:val="6F316CAB"/>
    <w:rsid w:val="6F871F4B"/>
    <w:rsid w:val="6F926B42"/>
    <w:rsid w:val="6F977CB5"/>
    <w:rsid w:val="70A21C6B"/>
    <w:rsid w:val="711D243B"/>
    <w:rsid w:val="71ED62B2"/>
    <w:rsid w:val="724C4D86"/>
    <w:rsid w:val="72A252EE"/>
    <w:rsid w:val="72B1108D"/>
    <w:rsid w:val="73D03795"/>
    <w:rsid w:val="73E1332B"/>
    <w:rsid w:val="741713C4"/>
    <w:rsid w:val="74404DBF"/>
    <w:rsid w:val="753F5076"/>
    <w:rsid w:val="757B200C"/>
    <w:rsid w:val="75894543"/>
    <w:rsid w:val="75976C60"/>
    <w:rsid w:val="76F1414E"/>
    <w:rsid w:val="7711110F"/>
    <w:rsid w:val="7742785F"/>
    <w:rsid w:val="77630D60"/>
    <w:rsid w:val="776C7C79"/>
    <w:rsid w:val="779A4EA5"/>
    <w:rsid w:val="77DC6BAC"/>
    <w:rsid w:val="77DE46D3"/>
    <w:rsid w:val="78852DA0"/>
    <w:rsid w:val="7904460D"/>
    <w:rsid w:val="790C1713"/>
    <w:rsid w:val="79982FA7"/>
    <w:rsid w:val="79D35D8D"/>
    <w:rsid w:val="79FF3151"/>
    <w:rsid w:val="7B6A2721"/>
    <w:rsid w:val="7CC47DFC"/>
    <w:rsid w:val="7D3A11C8"/>
    <w:rsid w:val="7D6C7C4C"/>
    <w:rsid w:val="7E2E3EDA"/>
    <w:rsid w:val="7F313C82"/>
    <w:rsid w:val="7FDA56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8"/>
      <w:szCs w:val="22"/>
      <w:lang w:val="en-US" w:eastAsia="zh-CN" w:bidi="ar-SA"/>
    </w:rPr>
  </w:style>
  <w:style w:type="paragraph" w:styleId="4">
    <w:name w:val="heading 1"/>
    <w:basedOn w:val="1"/>
    <w:next w:val="1"/>
    <w:link w:val="51"/>
    <w:qFormat/>
    <w:uiPriority w:val="9"/>
    <w:pPr>
      <w:keepNext/>
      <w:keepLines/>
      <w:numPr>
        <w:ilvl w:val="0"/>
        <w:numId w:val="1"/>
      </w:numPr>
      <w:jc w:val="center"/>
      <w:outlineLvl w:val="0"/>
    </w:pPr>
    <w:rPr>
      <w:rFonts w:ascii="Times New Roman" w:hAnsi="Times New Roman"/>
      <w:b/>
      <w:bCs/>
      <w:kern w:val="44"/>
      <w:sz w:val="32"/>
      <w:szCs w:val="44"/>
    </w:rPr>
  </w:style>
  <w:style w:type="paragraph" w:styleId="5">
    <w:name w:val="heading 2"/>
    <w:basedOn w:val="1"/>
    <w:next w:val="1"/>
    <w:link w:val="47"/>
    <w:qFormat/>
    <w:uiPriority w:val="0"/>
    <w:pPr>
      <w:keepNext/>
      <w:keepLines/>
      <w:numPr>
        <w:ilvl w:val="1"/>
        <w:numId w:val="1"/>
      </w:numPr>
      <w:ind w:left="0" w:firstLine="0"/>
      <w:outlineLvl w:val="1"/>
    </w:pPr>
    <w:rPr>
      <w:rFonts w:ascii="Times New Roman" w:hAnsi="Times New Roman" w:cs="Times New Roman"/>
      <w:b/>
      <w:kern w:val="0"/>
      <w:sz w:val="30"/>
      <w:szCs w:val="20"/>
    </w:rPr>
  </w:style>
  <w:style w:type="paragraph" w:styleId="6">
    <w:name w:val="heading 3"/>
    <w:basedOn w:val="1"/>
    <w:next w:val="1"/>
    <w:link w:val="52"/>
    <w:unhideWhenUsed/>
    <w:qFormat/>
    <w:uiPriority w:val="9"/>
    <w:pPr>
      <w:keepNext/>
      <w:keepLines/>
      <w:numPr>
        <w:ilvl w:val="2"/>
        <w:numId w:val="1"/>
      </w:numPr>
      <w:ind w:left="0" w:firstLine="0"/>
      <w:outlineLvl w:val="2"/>
    </w:pPr>
    <w:rPr>
      <w:rFonts w:ascii="Times New Roman" w:hAnsi="Times New Roman"/>
      <w:b/>
      <w:bCs/>
      <w:szCs w:val="32"/>
    </w:rPr>
  </w:style>
  <w:style w:type="paragraph" w:styleId="7">
    <w:name w:val="heading 4"/>
    <w:basedOn w:val="1"/>
    <w:next w:val="1"/>
    <w:link w:val="53"/>
    <w:unhideWhenUsed/>
    <w:qFormat/>
    <w:uiPriority w:val="9"/>
    <w:pPr>
      <w:keepNext/>
      <w:keepLines/>
      <w:numPr>
        <w:ilvl w:val="3"/>
        <w:numId w:val="1"/>
      </w:numPr>
      <w:outlineLvl w:val="3"/>
    </w:pPr>
    <w:rPr>
      <w:rFonts w:ascii="Times New Roman" w:hAnsi="Times New Roman" w:cstheme="majorBidi"/>
      <w:b/>
      <w:bCs/>
      <w:szCs w:val="28"/>
    </w:rPr>
  </w:style>
  <w:style w:type="paragraph" w:styleId="8">
    <w:name w:val="heading 5"/>
    <w:basedOn w:val="1"/>
    <w:next w:val="1"/>
    <w:link w:val="55"/>
    <w:unhideWhenUsed/>
    <w:qFormat/>
    <w:uiPriority w:val="9"/>
    <w:pPr>
      <w:keepNext/>
      <w:keepLines/>
      <w:numPr>
        <w:ilvl w:val="4"/>
        <w:numId w:val="1"/>
      </w:numPr>
      <w:ind w:left="0" w:firstLine="0"/>
      <w:outlineLvl w:val="4"/>
    </w:pPr>
    <w:rPr>
      <w:rFonts w:ascii="Times New Roman" w:hAnsi="Times New Roman"/>
      <w:b/>
      <w:bCs/>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qFormat/>
    <w:uiPriority w:val="0"/>
    <w:pPr>
      <w:spacing w:line="240" w:lineRule="auto"/>
      <w:ind w:firstLine="0" w:firstLineChars="0"/>
    </w:pPr>
    <w:rPr>
      <w:rFonts w:ascii="宋体" w:hAnsi="Courier New" w:eastAsia="宋体"/>
      <w:color w:val="auto"/>
      <w:spacing w:val="0"/>
      <w:sz w:val="21"/>
      <w:szCs w:val="22"/>
    </w:rPr>
  </w:style>
  <w:style w:type="paragraph" w:styleId="3">
    <w:name w:val="List Number 5"/>
    <w:basedOn w:val="1"/>
    <w:semiHidden/>
    <w:unhideWhenUsed/>
    <w:qFormat/>
    <w:uiPriority w:val="99"/>
    <w:pPr>
      <w:numPr>
        <w:ilvl w:val="0"/>
        <w:numId w:val="2"/>
      </w:numPr>
    </w:pPr>
  </w:style>
  <w:style w:type="paragraph" w:styleId="9">
    <w:name w:val="toc 7"/>
    <w:basedOn w:val="1"/>
    <w:next w:val="1"/>
    <w:unhideWhenUsed/>
    <w:qFormat/>
    <w:uiPriority w:val="39"/>
    <w:pPr>
      <w:ind w:left="1680"/>
      <w:jc w:val="left"/>
    </w:pPr>
    <w:rPr>
      <w:sz w:val="18"/>
      <w:szCs w:val="18"/>
    </w:rPr>
  </w:style>
  <w:style w:type="paragraph" w:styleId="10">
    <w:name w:val="caption"/>
    <w:basedOn w:val="1"/>
    <w:next w:val="1"/>
    <w:unhideWhenUsed/>
    <w:qFormat/>
    <w:uiPriority w:val="35"/>
    <w:pPr>
      <w:jc w:val="center"/>
    </w:pPr>
    <w:rPr>
      <w:rFonts w:ascii="Times New Roman" w:hAnsi="Times New Roman" w:cstheme="majorBidi"/>
      <w:szCs w:val="20"/>
    </w:rPr>
  </w:style>
  <w:style w:type="paragraph" w:styleId="11">
    <w:name w:val="Document Map"/>
    <w:basedOn w:val="1"/>
    <w:link w:val="56"/>
    <w:unhideWhenUsed/>
    <w:qFormat/>
    <w:uiPriority w:val="99"/>
    <w:rPr>
      <w:rFonts w:ascii="宋体" w:eastAsia="宋体"/>
      <w:sz w:val="18"/>
      <w:szCs w:val="18"/>
    </w:rPr>
  </w:style>
  <w:style w:type="paragraph" w:styleId="12">
    <w:name w:val="annotation text"/>
    <w:basedOn w:val="1"/>
    <w:link w:val="49"/>
    <w:unhideWhenUsed/>
    <w:qFormat/>
    <w:uiPriority w:val="0"/>
    <w:pPr>
      <w:jc w:val="left"/>
    </w:pPr>
  </w:style>
  <w:style w:type="paragraph" w:styleId="13">
    <w:name w:val="Body Text"/>
    <w:basedOn w:val="1"/>
    <w:next w:val="14"/>
    <w:qFormat/>
    <w:uiPriority w:val="0"/>
    <w:pPr>
      <w:widowControl/>
      <w:spacing w:after="120"/>
      <w:jc w:val="left"/>
    </w:pPr>
    <w:rPr>
      <w:rFonts w:ascii="Times New Roman" w:hAnsi="Times New Roman" w:eastAsia="宋体" w:cs="Times New Roman"/>
      <w:sz w:val="24"/>
      <w:szCs w:val="24"/>
    </w:rPr>
  </w:style>
  <w:style w:type="paragraph" w:styleId="14">
    <w:name w:val="Body Text First Indent 2"/>
    <w:basedOn w:val="15"/>
    <w:next w:val="2"/>
    <w:qFormat/>
    <w:uiPriority w:val="0"/>
    <w:pPr>
      <w:ind w:firstLine="420" w:firstLineChars="200"/>
    </w:pPr>
  </w:style>
  <w:style w:type="paragraph" w:styleId="15">
    <w:name w:val="Body Text Indent"/>
    <w:basedOn w:val="1"/>
    <w:qFormat/>
    <w:uiPriority w:val="0"/>
    <w:pPr>
      <w:spacing w:after="120" w:afterLines="0" w:afterAutospacing="0"/>
      <w:ind w:left="420" w:leftChars="200"/>
    </w:pPr>
  </w:style>
  <w:style w:type="paragraph" w:styleId="16">
    <w:name w:val="toc 5"/>
    <w:basedOn w:val="1"/>
    <w:next w:val="1"/>
    <w:unhideWhenUsed/>
    <w:qFormat/>
    <w:uiPriority w:val="39"/>
    <w:pPr>
      <w:ind w:left="1120"/>
      <w:jc w:val="left"/>
    </w:pPr>
    <w:rPr>
      <w:sz w:val="18"/>
      <w:szCs w:val="18"/>
    </w:rPr>
  </w:style>
  <w:style w:type="paragraph" w:styleId="17">
    <w:name w:val="toc 3"/>
    <w:basedOn w:val="1"/>
    <w:next w:val="1"/>
    <w:unhideWhenUsed/>
    <w:qFormat/>
    <w:uiPriority w:val="39"/>
    <w:pPr>
      <w:ind w:left="560"/>
      <w:jc w:val="left"/>
    </w:pPr>
    <w:rPr>
      <w:i/>
      <w:iCs/>
      <w:sz w:val="20"/>
      <w:szCs w:val="20"/>
    </w:rPr>
  </w:style>
  <w:style w:type="paragraph" w:styleId="18">
    <w:name w:val="toc 8"/>
    <w:basedOn w:val="1"/>
    <w:next w:val="1"/>
    <w:unhideWhenUsed/>
    <w:qFormat/>
    <w:uiPriority w:val="39"/>
    <w:pPr>
      <w:ind w:left="1960"/>
      <w:jc w:val="left"/>
    </w:pPr>
    <w:rPr>
      <w:sz w:val="18"/>
      <w:szCs w:val="18"/>
    </w:rPr>
  </w:style>
  <w:style w:type="paragraph" w:styleId="19">
    <w:name w:val="Date"/>
    <w:basedOn w:val="1"/>
    <w:next w:val="1"/>
    <w:link w:val="45"/>
    <w:unhideWhenUsed/>
    <w:qFormat/>
    <w:uiPriority w:val="99"/>
    <w:pPr>
      <w:ind w:left="100" w:leftChars="2500"/>
    </w:pPr>
  </w:style>
  <w:style w:type="paragraph" w:styleId="20">
    <w:name w:val="Balloon Text"/>
    <w:basedOn w:val="1"/>
    <w:link w:val="46"/>
    <w:unhideWhenUsed/>
    <w:qFormat/>
    <w:uiPriority w:val="99"/>
    <w:rPr>
      <w:sz w:val="18"/>
      <w:szCs w:val="18"/>
    </w:rPr>
  </w:style>
  <w:style w:type="paragraph" w:styleId="21">
    <w:name w:val="footer"/>
    <w:basedOn w:val="1"/>
    <w:link w:val="38"/>
    <w:unhideWhenUsed/>
    <w:qFormat/>
    <w:uiPriority w:val="99"/>
    <w:pPr>
      <w:tabs>
        <w:tab w:val="center" w:pos="4153"/>
        <w:tab w:val="right" w:pos="8306"/>
      </w:tabs>
      <w:snapToGrid w:val="0"/>
      <w:jc w:val="left"/>
    </w:pPr>
    <w:rPr>
      <w:sz w:val="18"/>
      <w:szCs w:val="18"/>
    </w:rPr>
  </w:style>
  <w:style w:type="paragraph" w:styleId="22">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before="120" w:after="120" w:line="360" w:lineRule="auto"/>
      <w:jc w:val="left"/>
    </w:pPr>
    <w:rPr>
      <w:rFonts w:ascii="Times New Roman" w:hAnsi="Times New Roman"/>
      <w:b/>
      <w:bCs/>
      <w:caps/>
      <w:szCs w:val="20"/>
    </w:rPr>
  </w:style>
  <w:style w:type="paragraph" w:styleId="24">
    <w:name w:val="toc 4"/>
    <w:basedOn w:val="1"/>
    <w:next w:val="1"/>
    <w:unhideWhenUsed/>
    <w:qFormat/>
    <w:uiPriority w:val="39"/>
    <w:pPr>
      <w:ind w:left="840"/>
      <w:jc w:val="left"/>
    </w:pPr>
    <w:rPr>
      <w:sz w:val="18"/>
      <w:szCs w:val="18"/>
    </w:rPr>
  </w:style>
  <w:style w:type="paragraph" w:styleId="25">
    <w:name w:val="footnote text"/>
    <w:basedOn w:val="1"/>
    <w:link w:val="54"/>
    <w:unhideWhenUsed/>
    <w:qFormat/>
    <w:uiPriority w:val="99"/>
    <w:pPr>
      <w:snapToGrid w:val="0"/>
      <w:jc w:val="left"/>
    </w:pPr>
    <w:rPr>
      <w:rFonts w:ascii="Times New Roman" w:hAnsi="Times New Roman" w:eastAsia="宋体" w:cs="Times New Roman"/>
      <w:sz w:val="18"/>
      <w:szCs w:val="18"/>
    </w:rPr>
  </w:style>
  <w:style w:type="paragraph" w:styleId="26">
    <w:name w:val="toc 6"/>
    <w:basedOn w:val="1"/>
    <w:next w:val="1"/>
    <w:unhideWhenUsed/>
    <w:qFormat/>
    <w:uiPriority w:val="39"/>
    <w:pPr>
      <w:ind w:left="1400"/>
      <w:jc w:val="left"/>
    </w:pPr>
    <w:rPr>
      <w:sz w:val="18"/>
      <w:szCs w:val="18"/>
    </w:rPr>
  </w:style>
  <w:style w:type="paragraph" w:styleId="27">
    <w:name w:val="toc 2"/>
    <w:basedOn w:val="1"/>
    <w:next w:val="1"/>
    <w:unhideWhenUsed/>
    <w:qFormat/>
    <w:uiPriority w:val="39"/>
    <w:pPr>
      <w:ind w:left="280"/>
      <w:jc w:val="left"/>
    </w:pPr>
    <w:rPr>
      <w:rFonts w:ascii="Times New Roman" w:hAnsi="Times New Roman"/>
      <w:smallCaps/>
      <w:sz w:val="24"/>
      <w:szCs w:val="20"/>
    </w:rPr>
  </w:style>
  <w:style w:type="paragraph" w:styleId="28">
    <w:name w:val="toc 9"/>
    <w:basedOn w:val="1"/>
    <w:next w:val="1"/>
    <w:unhideWhenUsed/>
    <w:qFormat/>
    <w:uiPriority w:val="39"/>
    <w:pPr>
      <w:ind w:left="2240"/>
      <w:jc w:val="left"/>
    </w:pPr>
    <w:rPr>
      <w:sz w:val="18"/>
      <w:szCs w:val="18"/>
    </w:rPr>
  </w:style>
  <w:style w:type="paragraph" w:styleId="29">
    <w:name w:val="Title"/>
    <w:basedOn w:val="1"/>
    <w:next w:val="1"/>
    <w:link w:val="42"/>
    <w:qFormat/>
    <w:uiPriority w:val="0"/>
    <w:pPr>
      <w:adjustRightInd w:val="0"/>
      <w:spacing w:before="240" w:after="60" w:line="312" w:lineRule="atLeast"/>
      <w:jc w:val="center"/>
      <w:textAlignment w:val="baseline"/>
      <w:outlineLvl w:val="0"/>
    </w:pPr>
    <w:rPr>
      <w:rFonts w:ascii="Cambria" w:hAnsi="Cambria" w:eastAsia="宋体" w:cs="Times New Roman"/>
      <w:b/>
      <w:bCs/>
      <w:kern w:val="0"/>
      <w:sz w:val="32"/>
      <w:szCs w:val="32"/>
    </w:rPr>
  </w:style>
  <w:style w:type="paragraph" w:styleId="30">
    <w:name w:val="annotation subject"/>
    <w:basedOn w:val="12"/>
    <w:next w:val="12"/>
    <w:link w:val="50"/>
    <w:unhideWhenUsed/>
    <w:qFormat/>
    <w:uiPriority w:val="99"/>
    <w:rPr>
      <w:b/>
      <w:bCs/>
    </w:rPr>
  </w:style>
  <w:style w:type="table" w:styleId="32">
    <w:name w:val="Table Grid"/>
    <w:basedOn w:val="31"/>
    <w:qFormat/>
    <w:uiPriority w:val="0"/>
    <w:rPr>
      <w:rFonts w:ascii="Times New Roman" w:hAnsi="Times New Roman" w:eastAsia="楷体_GB2312"/>
      <w:sz w:val="24"/>
    </w:rPr>
    <w:tblPr>
      <w:tblBorders>
        <w:top w:val="single" w:color="auto" w:sz="4" w:space="0"/>
        <w:bottom w:val="single" w:color="auto" w:sz="4" w:space="0"/>
        <w:insideH w:val="single" w:color="auto" w:sz="4" w:space="0"/>
        <w:insideV w:val="single" w:color="auto" w:sz="4" w:space="0"/>
      </w:tblBorders>
    </w:tblPr>
  </w:style>
  <w:style w:type="character" w:styleId="34">
    <w:name w:val="Hyperlink"/>
    <w:basedOn w:val="33"/>
    <w:unhideWhenUsed/>
    <w:qFormat/>
    <w:uiPriority w:val="99"/>
    <w:rPr>
      <w:color w:val="0000FF" w:themeColor="hyperlink"/>
      <w:u w:val="single"/>
      <w14:textFill>
        <w14:solidFill>
          <w14:schemeClr w14:val="hlink"/>
        </w14:solidFill>
      </w14:textFill>
    </w:rPr>
  </w:style>
  <w:style w:type="character" w:styleId="35">
    <w:name w:val="annotation reference"/>
    <w:basedOn w:val="33"/>
    <w:unhideWhenUsed/>
    <w:qFormat/>
    <w:uiPriority w:val="0"/>
    <w:rPr>
      <w:sz w:val="21"/>
      <w:szCs w:val="21"/>
    </w:rPr>
  </w:style>
  <w:style w:type="character" w:styleId="36">
    <w:name w:val="footnote reference"/>
    <w:basedOn w:val="33"/>
    <w:unhideWhenUsed/>
    <w:qFormat/>
    <w:uiPriority w:val="99"/>
    <w:rPr>
      <w:vertAlign w:val="superscript"/>
    </w:rPr>
  </w:style>
  <w:style w:type="character" w:customStyle="1" w:styleId="37">
    <w:name w:val="页眉 字符"/>
    <w:basedOn w:val="33"/>
    <w:link w:val="22"/>
    <w:qFormat/>
    <w:uiPriority w:val="0"/>
    <w:rPr>
      <w:sz w:val="18"/>
      <w:szCs w:val="18"/>
    </w:rPr>
  </w:style>
  <w:style w:type="character" w:customStyle="1" w:styleId="38">
    <w:name w:val="页脚 字符"/>
    <w:basedOn w:val="33"/>
    <w:link w:val="21"/>
    <w:qFormat/>
    <w:uiPriority w:val="99"/>
    <w:rPr>
      <w:sz w:val="18"/>
      <w:szCs w:val="18"/>
    </w:rPr>
  </w:style>
  <w:style w:type="paragraph" w:customStyle="1" w:styleId="39">
    <w:name w:val="正文 3"/>
    <w:basedOn w:val="1"/>
    <w:link w:val="40"/>
    <w:qFormat/>
    <w:uiPriority w:val="0"/>
    <w:pPr>
      <w:widowControl/>
      <w:spacing w:line="360" w:lineRule="auto"/>
      <w:ind w:firstLine="420" w:firstLineChars="200"/>
    </w:pPr>
    <w:rPr>
      <w:rFonts w:ascii="Times New Roman" w:hAnsi="Times New Roman" w:eastAsia="宋体" w:cs="Times New Roman"/>
      <w:kern w:val="0"/>
      <w:szCs w:val="21"/>
    </w:rPr>
  </w:style>
  <w:style w:type="character" w:customStyle="1" w:styleId="40">
    <w:name w:val="正文 3 Char"/>
    <w:basedOn w:val="33"/>
    <w:link w:val="39"/>
    <w:qFormat/>
    <w:uiPriority w:val="0"/>
    <w:rPr>
      <w:rFonts w:ascii="Times New Roman" w:hAnsi="Times New Roman" w:eastAsia="宋体" w:cs="Times New Roman"/>
      <w:kern w:val="0"/>
      <w:szCs w:val="21"/>
    </w:rPr>
  </w:style>
  <w:style w:type="paragraph" w:customStyle="1" w:styleId="41">
    <w:name w:val="列出段落1"/>
    <w:basedOn w:val="1"/>
    <w:qFormat/>
    <w:uiPriority w:val="0"/>
    <w:pPr>
      <w:ind w:right="96" w:firstLine="420" w:firstLineChars="200"/>
    </w:pPr>
    <w:rPr>
      <w:rFonts w:ascii="Calibri" w:hAnsi="Calibri" w:eastAsia="宋体" w:cs="Times New Roman"/>
    </w:rPr>
  </w:style>
  <w:style w:type="character" w:customStyle="1" w:styleId="42">
    <w:name w:val="标题 字符"/>
    <w:basedOn w:val="33"/>
    <w:link w:val="29"/>
    <w:qFormat/>
    <w:uiPriority w:val="0"/>
    <w:rPr>
      <w:rFonts w:ascii="Cambria" w:hAnsi="Cambria" w:eastAsia="宋体" w:cs="Times New Roman"/>
      <w:b/>
      <w:bCs/>
      <w:kern w:val="0"/>
      <w:sz w:val="32"/>
      <w:szCs w:val="32"/>
    </w:rPr>
  </w:style>
  <w:style w:type="paragraph" w:customStyle="1" w:styleId="43">
    <w:name w:val="列出段落11"/>
    <w:basedOn w:val="1"/>
    <w:qFormat/>
    <w:uiPriority w:val="0"/>
    <w:pPr>
      <w:ind w:firstLine="420" w:firstLineChars="200"/>
    </w:pPr>
    <w:rPr>
      <w:rFonts w:ascii="Times New Roman" w:hAnsi="Times New Roman" w:eastAsia="宋体" w:cs="Times New Roman"/>
      <w:szCs w:val="24"/>
    </w:rPr>
  </w:style>
  <w:style w:type="paragraph" w:customStyle="1" w:styleId="44">
    <w:name w:val="列出段落2"/>
    <w:basedOn w:val="1"/>
    <w:qFormat/>
    <w:uiPriority w:val="0"/>
    <w:pPr>
      <w:widowControl/>
      <w:spacing w:after="200" w:line="276" w:lineRule="auto"/>
      <w:ind w:left="720"/>
      <w:jc w:val="left"/>
    </w:pPr>
    <w:rPr>
      <w:rFonts w:ascii="Calibri" w:hAnsi="Calibri" w:eastAsia="宋体" w:cs="Times New Roman"/>
      <w:kern w:val="0"/>
      <w:sz w:val="22"/>
      <w:lang w:eastAsia="en-US"/>
    </w:rPr>
  </w:style>
  <w:style w:type="character" w:customStyle="1" w:styleId="45">
    <w:name w:val="日期 字符"/>
    <w:basedOn w:val="33"/>
    <w:link w:val="19"/>
    <w:semiHidden/>
    <w:qFormat/>
    <w:uiPriority w:val="99"/>
  </w:style>
  <w:style w:type="character" w:customStyle="1" w:styleId="46">
    <w:name w:val="批注框文本 字符"/>
    <w:basedOn w:val="33"/>
    <w:link w:val="20"/>
    <w:semiHidden/>
    <w:qFormat/>
    <w:uiPriority w:val="99"/>
    <w:rPr>
      <w:sz w:val="18"/>
      <w:szCs w:val="18"/>
    </w:rPr>
  </w:style>
  <w:style w:type="character" w:customStyle="1" w:styleId="47">
    <w:name w:val="标题 2 字符"/>
    <w:basedOn w:val="33"/>
    <w:link w:val="5"/>
    <w:qFormat/>
    <w:uiPriority w:val="0"/>
    <w:rPr>
      <w:rFonts w:ascii="Times New Roman" w:hAnsi="Times New Roman" w:cs="Times New Roman"/>
      <w:b/>
      <w:sz w:val="30"/>
    </w:rPr>
  </w:style>
  <w:style w:type="paragraph" w:customStyle="1" w:styleId="48">
    <w:name w:val="表格内容"/>
    <w:basedOn w:val="1"/>
    <w:qFormat/>
    <w:uiPriority w:val="0"/>
    <w:pPr>
      <w:adjustRightInd w:val="0"/>
      <w:jc w:val="center"/>
      <w:textAlignment w:val="baseline"/>
    </w:pPr>
    <w:rPr>
      <w:rFonts w:ascii="Times New Roman" w:hAnsi="Times New Roman" w:eastAsia="楷体" w:cs="Times New Roman"/>
      <w:snapToGrid w:val="0"/>
      <w:sz w:val="24"/>
      <w:szCs w:val="18"/>
    </w:rPr>
  </w:style>
  <w:style w:type="character" w:customStyle="1" w:styleId="49">
    <w:name w:val="批注文字 字符"/>
    <w:basedOn w:val="33"/>
    <w:link w:val="12"/>
    <w:qFormat/>
    <w:uiPriority w:val="0"/>
  </w:style>
  <w:style w:type="character" w:customStyle="1" w:styleId="50">
    <w:name w:val="批注主题 字符"/>
    <w:basedOn w:val="49"/>
    <w:link w:val="30"/>
    <w:semiHidden/>
    <w:qFormat/>
    <w:uiPriority w:val="99"/>
    <w:rPr>
      <w:b/>
      <w:bCs/>
    </w:rPr>
  </w:style>
  <w:style w:type="character" w:customStyle="1" w:styleId="51">
    <w:name w:val="标题 1 字符"/>
    <w:basedOn w:val="33"/>
    <w:link w:val="4"/>
    <w:qFormat/>
    <w:uiPriority w:val="9"/>
    <w:rPr>
      <w:rFonts w:ascii="Times New Roman" w:hAnsi="Times New Roman" w:eastAsia="仿宋_GB2312"/>
      <w:b/>
      <w:bCs/>
      <w:kern w:val="44"/>
      <w:sz w:val="32"/>
      <w:szCs w:val="44"/>
    </w:rPr>
  </w:style>
  <w:style w:type="character" w:customStyle="1" w:styleId="52">
    <w:name w:val="标题 3 字符"/>
    <w:basedOn w:val="33"/>
    <w:link w:val="6"/>
    <w:qFormat/>
    <w:uiPriority w:val="9"/>
    <w:rPr>
      <w:rFonts w:ascii="Times New Roman" w:hAnsi="Times New Roman"/>
      <w:b/>
      <w:bCs/>
      <w:kern w:val="2"/>
      <w:sz w:val="28"/>
      <w:szCs w:val="32"/>
    </w:rPr>
  </w:style>
  <w:style w:type="character" w:customStyle="1" w:styleId="53">
    <w:name w:val="标题 4 字符"/>
    <w:basedOn w:val="33"/>
    <w:link w:val="7"/>
    <w:qFormat/>
    <w:uiPriority w:val="9"/>
    <w:rPr>
      <w:rFonts w:ascii="Times New Roman" w:hAnsi="Times New Roman" w:cstheme="majorBidi"/>
      <w:b/>
      <w:bCs/>
      <w:kern w:val="2"/>
      <w:sz w:val="28"/>
      <w:szCs w:val="28"/>
    </w:rPr>
  </w:style>
  <w:style w:type="character" w:customStyle="1" w:styleId="54">
    <w:name w:val="脚注文本 字符"/>
    <w:basedOn w:val="33"/>
    <w:link w:val="25"/>
    <w:qFormat/>
    <w:uiPriority w:val="99"/>
    <w:rPr>
      <w:rFonts w:ascii="Times New Roman" w:hAnsi="Times New Roman" w:eastAsia="宋体" w:cs="Times New Roman"/>
      <w:sz w:val="18"/>
      <w:szCs w:val="18"/>
    </w:rPr>
  </w:style>
  <w:style w:type="character" w:customStyle="1" w:styleId="55">
    <w:name w:val="标题 5 字符"/>
    <w:basedOn w:val="33"/>
    <w:link w:val="8"/>
    <w:qFormat/>
    <w:uiPriority w:val="9"/>
    <w:rPr>
      <w:rFonts w:ascii="Times New Roman" w:hAnsi="Times New Roman"/>
      <w:b/>
      <w:bCs/>
      <w:kern w:val="2"/>
      <w:sz w:val="28"/>
      <w:szCs w:val="28"/>
    </w:rPr>
  </w:style>
  <w:style w:type="character" w:customStyle="1" w:styleId="56">
    <w:name w:val="文档结构图 字符"/>
    <w:basedOn w:val="33"/>
    <w:link w:val="11"/>
    <w:semiHidden/>
    <w:qFormat/>
    <w:uiPriority w:val="99"/>
    <w:rPr>
      <w:rFonts w:ascii="宋体" w:eastAsia="宋体"/>
      <w:sz w:val="18"/>
      <w:szCs w:val="18"/>
    </w:rPr>
  </w:style>
  <w:style w:type="paragraph" w:customStyle="1" w:styleId="57">
    <w:name w:val="无间隔1"/>
    <w:basedOn w:val="1"/>
    <w:qFormat/>
    <w:uiPriority w:val="0"/>
    <w:pPr>
      <w:spacing w:line="360" w:lineRule="auto"/>
      <w:ind w:firstLine="200" w:firstLineChars="200"/>
    </w:pPr>
    <w:rPr>
      <w:rFonts w:ascii="Times New Roman" w:hAnsi="Times New Roman" w:eastAsia="宋体" w:cs="Times New Roman"/>
      <w:szCs w:val="28"/>
    </w:rPr>
  </w:style>
  <w:style w:type="paragraph" w:customStyle="1" w:styleId="58">
    <w:name w:val="No Spacing1"/>
    <w:basedOn w:val="1"/>
    <w:qFormat/>
    <w:uiPriority w:val="0"/>
    <w:pPr>
      <w:spacing w:line="360" w:lineRule="auto"/>
      <w:ind w:firstLine="200" w:firstLineChars="200"/>
    </w:pPr>
    <w:rPr>
      <w:rFonts w:ascii="Times New Roman" w:hAnsi="Times New Roman" w:cs="Times New Roman"/>
      <w:szCs w:val="28"/>
    </w:rPr>
  </w:style>
  <w:style w:type="paragraph" w:customStyle="1" w:styleId="59">
    <w:name w:val="正文1"/>
    <w:qFormat/>
    <w:uiPriority w:val="0"/>
    <w:pPr>
      <w:jc w:val="both"/>
    </w:pPr>
    <w:rPr>
      <w:rFonts w:ascii="Calibri" w:hAnsi="Calibri" w:eastAsia="宋体" w:cs="宋体"/>
      <w:kern w:val="2"/>
      <w:sz w:val="21"/>
      <w:szCs w:val="21"/>
      <w:lang w:val="en-US" w:eastAsia="zh-CN" w:bidi="ar-SA"/>
    </w:rPr>
  </w:style>
  <w:style w:type="paragraph" w:customStyle="1" w:styleId="60">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paragraph" w:styleId="61">
    <w:name w:val="List Paragraph"/>
    <w:basedOn w:val="1"/>
    <w:unhideWhenUsed/>
    <w:qFormat/>
    <w:uiPriority w:val="99"/>
    <w:pPr>
      <w:ind w:firstLine="420" w:firstLineChars="200"/>
    </w:pPr>
  </w:style>
  <w:style w:type="character" w:customStyle="1" w:styleId="62">
    <w:name w:val="font11"/>
    <w:basedOn w:val="33"/>
    <w:qFormat/>
    <w:uiPriority w:val="0"/>
    <w:rPr>
      <w:rFonts w:hint="eastAsia" w:ascii="宋体" w:hAnsi="宋体" w:eastAsia="宋体"/>
      <w:color w:val="000000"/>
      <w:sz w:val="22"/>
      <w:szCs w:val="22"/>
      <w:u w:val="none"/>
    </w:rPr>
  </w:style>
  <w:style w:type="character" w:customStyle="1" w:styleId="63">
    <w:name w:val="font01"/>
    <w:basedOn w:val="33"/>
    <w:qFormat/>
    <w:uiPriority w:val="0"/>
    <w:rPr>
      <w:color w:val="000000"/>
      <w:sz w:val="22"/>
      <w:szCs w:val="22"/>
      <w:u w:val="none"/>
      <w:vertAlign w:val="subscript"/>
    </w:rPr>
  </w:style>
  <w:style w:type="character" w:customStyle="1" w:styleId="64">
    <w:name w:val="font21"/>
    <w:basedOn w:val="33"/>
    <w:qFormat/>
    <w:uiPriority w:val="0"/>
    <w:rPr>
      <w:rFonts w:hint="eastAsia" w:ascii="宋体" w:hAnsi="宋体" w:eastAsia="宋体"/>
      <w:color w:val="000000"/>
      <w:sz w:val="22"/>
      <w:szCs w:val="22"/>
      <w:u w:val="none"/>
    </w:rPr>
  </w:style>
  <w:style w:type="character" w:customStyle="1" w:styleId="65">
    <w:name w:val="font31"/>
    <w:basedOn w:val="33"/>
    <w:qFormat/>
    <w:uiPriority w:val="0"/>
    <w:rPr>
      <w:rFonts w:hint="eastAsia" w:ascii="宋体" w:hAnsi="宋体" w:eastAsia="宋体"/>
      <w:color w:val="000000"/>
      <w:sz w:val="22"/>
      <w:szCs w:val="22"/>
      <w:u w:val="none"/>
      <w:vertAlign w:val="subscript"/>
    </w:rPr>
  </w:style>
  <w:style w:type="character" w:customStyle="1" w:styleId="66">
    <w:name w:val="font41"/>
    <w:basedOn w:val="33"/>
    <w:qFormat/>
    <w:uiPriority w:val="0"/>
    <w:rPr>
      <w:rFonts w:hint="eastAsia" w:ascii="仿宋_GB2312" w:eastAsia="仿宋_GB2312"/>
      <w:color w:val="000000"/>
      <w:sz w:val="21"/>
      <w:szCs w:val="21"/>
      <w:u w:val="none"/>
      <w:vertAlign w:val="subscript"/>
    </w:rPr>
  </w:style>
  <w:style w:type="character" w:styleId="67">
    <w:name w:val="Placeholder Text"/>
    <w:basedOn w:val="33"/>
    <w:unhideWhenUsed/>
    <w:qFormat/>
    <w:uiPriority w:val="99"/>
    <w:rPr>
      <w:color w:val="808080"/>
    </w:rPr>
  </w:style>
  <w:style w:type="paragraph" w:styleId="68">
    <w:name w:val="No Spacing"/>
    <w:basedOn w:val="1"/>
    <w:qFormat/>
    <w:uiPriority w:val="1"/>
    <w:pPr>
      <w:spacing w:line="360" w:lineRule="auto"/>
      <w:ind w:firstLine="200" w:firstLineChars="200"/>
    </w:pPr>
    <w:rPr>
      <w:rFonts w:ascii="Times New Roman" w:hAnsi="Times New Roman"/>
      <w:szCs w:val="21"/>
    </w:rPr>
  </w:style>
  <w:style w:type="paragraph" w:customStyle="1" w:styleId="69">
    <w:name w:val="表格文字"/>
    <w:basedOn w:val="1"/>
    <w:link w:val="70"/>
    <w:qFormat/>
    <w:uiPriority w:val="0"/>
    <w:rPr>
      <w:rFonts w:ascii="Times New Roman" w:hAnsi="Times New Roman" w:eastAsia="楷体_GB2312" w:cs="Times New Roman"/>
      <w:sz w:val="24"/>
      <w:szCs w:val="24"/>
    </w:rPr>
  </w:style>
  <w:style w:type="character" w:customStyle="1" w:styleId="70">
    <w:name w:val="表格文字 Char"/>
    <w:basedOn w:val="33"/>
    <w:link w:val="69"/>
    <w:qFormat/>
    <w:uiPriority w:val="0"/>
    <w:rPr>
      <w:rFonts w:ascii="Times New Roman" w:hAnsi="Times New Roman" w:eastAsia="楷体_GB2312" w:cs="Times New Roman"/>
      <w:kern w:val="2"/>
      <w:sz w:val="24"/>
      <w:szCs w:val="24"/>
    </w:rPr>
  </w:style>
  <w:style w:type="paragraph" w:customStyle="1" w:styleId="71">
    <w:name w:val="表头居中"/>
    <w:basedOn w:val="58"/>
    <w:link w:val="73"/>
    <w:qFormat/>
    <w:uiPriority w:val="0"/>
    <w:pPr>
      <w:spacing w:line="240" w:lineRule="auto"/>
      <w:ind w:firstLine="0" w:firstLineChars="0"/>
      <w:jc w:val="center"/>
    </w:pPr>
    <w:rPr>
      <w:rFonts w:eastAsia="楷体_GB2312"/>
      <w:bCs/>
      <w:sz w:val="24"/>
      <w:szCs w:val="24"/>
    </w:rPr>
  </w:style>
  <w:style w:type="paragraph" w:customStyle="1" w:styleId="72">
    <w:name w:val="表内容居中"/>
    <w:basedOn w:val="58"/>
    <w:link w:val="74"/>
    <w:qFormat/>
    <w:uiPriority w:val="0"/>
    <w:pPr>
      <w:spacing w:line="240" w:lineRule="auto"/>
      <w:ind w:firstLine="0" w:firstLineChars="0"/>
      <w:jc w:val="center"/>
    </w:pPr>
    <w:rPr>
      <w:rFonts w:eastAsia="楷体_GB2312"/>
      <w:sz w:val="24"/>
      <w:szCs w:val="24"/>
    </w:rPr>
  </w:style>
  <w:style w:type="character" w:customStyle="1" w:styleId="73">
    <w:name w:val="表头居中 Char"/>
    <w:basedOn w:val="33"/>
    <w:link w:val="71"/>
    <w:qFormat/>
    <w:uiPriority w:val="0"/>
    <w:rPr>
      <w:rFonts w:ascii="Times New Roman" w:hAnsi="Times New Roman" w:eastAsia="楷体_GB2312" w:cs="Times New Roman"/>
      <w:bCs/>
      <w:kern w:val="2"/>
      <w:sz w:val="24"/>
      <w:szCs w:val="24"/>
    </w:rPr>
  </w:style>
  <w:style w:type="character" w:customStyle="1" w:styleId="74">
    <w:name w:val="表内容居中 Char"/>
    <w:basedOn w:val="33"/>
    <w:link w:val="72"/>
    <w:qFormat/>
    <w:uiPriority w:val="0"/>
    <w:rPr>
      <w:rFonts w:ascii="Times New Roman" w:hAnsi="Times New Roman" w:eastAsia="楷体_GB2312" w:cs="Times New Roman"/>
      <w:kern w:val="2"/>
      <w:sz w:val="24"/>
      <w:szCs w:val="24"/>
    </w:rPr>
  </w:style>
  <w:style w:type="character" w:customStyle="1" w:styleId="75">
    <w:name w:val="font61"/>
    <w:basedOn w:val="33"/>
    <w:qFormat/>
    <w:uiPriority w:val="0"/>
    <w:rPr>
      <w:rFonts w:hint="eastAsia" w:ascii="仿宋_GB2312" w:eastAsia="仿宋_GB2312"/>
      <w:color w:val="000000"/>
      <w:sz w:val="21"/>
      <w:szCs w:val="21"/>
      <w:u w:val="none"/>
    </w:rPr>
  </w:style>
  <w:style w:type="character" w:customStyle="1" w:styleId="76">
    <w:name w:val="font51"/>
    <w:basedOn w:val="33"/>
    <w:qFormat/>
    <w:uiPriority w:val="0"/>
    <w:rPr>
      <w:rFonts w:hint="eastAsia" w:ascii="仿宋_GB2312" w:eastAsia="仿宋_GB2312"/>
      <w:color w:val="000000"/>
      <w:sz w:val="20"/>
      <w:szCs w:val="20"/>
      <w:u w:val="none"/>
    </w:rPr>
  </w:style>
  <w:style w:type="character" w:customStyle="1" w:styleId="77">
    <w:name w:val="font91"/>
    <w:basedOn w:val="33"/>
    <w:qFormat/>
    <w:uiPriority w:val="0"/>
    <w:rPr>
      <w:rFonts w:hint="default" w:ascii="Times New Roman" w:hAnsi="Times New Roman" w:cs="Times New Roman"/>
      <w:color w:val="000000"/>
      <w:sz w:val="20"/>
      <w:szCs w:val="20"/>
      <w:u w:val="none"/>
    </w:rPr>
  </w:style>
  <w:style w:type="character" w:customStyle="1" w:styleId="78">
    <w:name w:val="font101"/>
    <w:basedOn w:val="33"/>
    <w:qFormat/>
    <w:uiPriority w:val="0"/>
    <w:rPr>
      <w:rFonts w:hint="eastAsia" w:ascii="仿宋_GB2312" w:eastAsia="仿宋_GB2312"/>
      <w:color w:val="000000"/>
      <w:sz w:val="21"/>
      <w:szCs w:val="21"/>
      <w:u w:val="none"/>
      <w:vertAlign w:val="subscript"/>
    </w:rPr>
  </w:style>
  <w:style w:type="character" w:customStyle="1" w:styleId="79">
    <w:name w:val="font111"/>
    <w:basedOn w:val="33"/>
    <w:qFormat/>
    <w:uiPriority w:val="0"/>
    <w:rPr>
      <w:rFonts w:hint="eastAsia" w:ascii="宋体" w:hAnsi="宋体" w:eastAsia="宋体"/>
      <w:color w:val="000000"/>
      <w:sz w:val="21"/>
      <w:szCs w:val="21"/>
      <w:u w:val="none"/>
    </w:rPr>
  </w:style>
  <w:style w:type="character" w:customStyle="1" w:styleId="80">
    <w:name w:val="font71"/>
    <w:basedOn w:val="33"/>
    <w:qFormat/>
    <w:uiPriority w:val="0"/>
    <w:rPr>
      <w:rFonts w:hint="default" w:ascii="Arial" w:hAnsi="Arial" w:cs="Arial"/>
      <w:color w:val="000000"/>
      <w:sz w:val="21"/>
      <w:szCs w:val="21"/>
      <w:u w:val="none"/>
    </w:rPr>
  </w:style>
  <w:style w:type="character" w:customStyle="1" w:styleId="81">
    <w:name w:val="font121"/>
    <w:basedOn w:val="33"/>
    <w:qFormat/>
    <w:uiPriority w:val="0"/>
    <w:rPr>
      <w:rFonts w:hint="eastAsia" w:ascii="仿宋_GB2312" w:eastAsia="仿宋_GB2312"/>
      <w:color w:val="000000"/>
      <w:sz w:val="21"/>
      <w:szCs w:val="21"/>
      <w:u w:val="none"/>
      <w:vertAlign w:val="superscript"/>
    </w:rPr>
  </w:style>
  <w:style w:type="character" w:customStyle="1" w:styleId="82">
    <w:name w:val="font81"/>
    <w:basedOn w:val="33"/>
    <w:qFormat/>
    <w:uiPriority w:val="0"/>
    <w:rPr>
      <w:rFonts w:hint="eastAsia" w:ascii="仿宋_GB2312" w:eastAsia="仿宋_GB2312"/>
      <w:color w:val="000000"/>
      <w:sz w:val="20"/>
      <w:szCs w:val="20"/>
      <w:u w:val="none"/>
    </w:rPr>
  </w:style>
  <w:style w:type="character" w:customStyle="1" w:styleId="83">
    <w:name w:val="fontstyle01"/>
    <w:basedOn w:val="33"/>
    <w:qFormat/>
    <w:uiPriority w:val="0"/>
    <w:rPr>
      <w:rFonts w:hint="eastAsia" w:ascii="宋体" w:hAnsi="宋体" w:eastAsia="宋体"/>
      <w:color w:val="000000"/>
      <w:sz w:val="24"/>
      <w:szCs w:val="24"/>
    </w:rPr>
  </w:style>
  <w:style w:type="character" w:customStyle="1" w:styleId="84">
    <w:name w:val="fontstyle21"/>
    <w:basedOn w:val="33"/>
    <w:qFormat/>
    <w:uiPriority w:val="0"/>
    <w:rPr>
      <w:rFonts w:hint="default" w:ascii="Times New Roman" w:hAnsi="Times New Roman" w:cs="Times New Roman"/>
      <w:color w:val="000000"/>
      <w:sz w:val="24"/>
      <w:szCs w:val="24"/>
    </w:rPr>
  </w:style>
  <w:style w:type="character" w:customStyle="1" w:styleId="85">
    <w:name w:val="NormalCharacter"/>
    <w:qFormat/>
    <w:uiPriority w:val="0"/>
    <w:rPr>
      <w:rFonts w:ascii="Calibri" w:hAnsi="Calibri" w:eastAsia="宋体" w:cs="Times New Roman"/>
      <w:kern w:val="2"/>
      <w:sz w:val="21"/>
      <w:szCs w:val="24"/>
      <w:lang w:val="en-US" w:eastAsia="zh-CN" w:bidi="ar-SA"/>
    </w:rPr>
  </w:style>
  <w:style w:type="paragraph" w:customStyle="1" w:styleId="86">
    <w:name w:val="UserStyle_0"/>
    <w:basedOn w:val="1"/>
    <w:qFormat/>
    <w:uiPriority w:val="0"/>
    <w:pPr>
      <w:tabs>
        <w:tab w:val="left" w:pos="277"/>
        <w:tab w:val="left" w:pos="600"/>
        <w:tab w:val="left" w:pos="780"/>
        <w:tab w:val="left" w:pos="2517"/>
      </w:tabs>
      <w:spacing w:before="60" w:after="0" w:line="240" w:lineRule="auto"/>
      <w:ind w:firstLineChars="0"/>
      <w:jc w:val="center"/>
      <w:textAlignment w:val="baseline"/>
    </w:pPr>
    <w:rPr>
      <w:rFonts w:ascii="Times New Roman" w:hAnsi="Times New Roman" w:eastAsia="宋体"/>
      <w:kern w:val="0"/>
      <w:sz w:val="21"/>
      <w:szCs w:val="21"/>
      <w:lang w:val="en-US" w:eastAsia="zh-CN" w:bidi="ar-SA"/>
    </w:rPr>
  </w:style>
  <w:style w:type="paragraph" w:customStyle="1" w:styleId="87">
    <w:name w:val="BodyText"/>
    <w:basedOn w:val="1"/>
    <w:qFormat/>
    <w:uiPriority w:val="0"/>
    <w:pPr>
      <w:widowControl/>
      <w:spacing w:before="0" w:after="120"/>
      <w:ind w:left="0" w:right="0"/>
      <w:jc w:val="left"/>
      <w:textAlignment w:val="baseline"/>
    </w:pPr>
    <w:rPr>
      <w:rFonts w:ascii="Times New Roman" w:hAnsi="Times New Roman" w:eastAsia="宋体"/>
      <w:kern w:val="2"/>
      <w:sz w:val="24"/>
      <w:szCs w:val="24"/>
      <w:lang w:val="en-US" w:eastAsia="zh-CN" w:bidi="ar-SA"/>
    </w:rPr>
  </w:style>
  <w:style w:type="paragraph" w:customStyle="1" w:styleId="88">
    <w:name w:val="表格文字2"/>
    <w:basedOn w:val="1"/>
    <w:qFormat/>
    <w:uiPriority w:val="0"/>
    <w:pPr>
      <w:tabs>
        <w:tab w:val="left" w:pos="277"/>
        <w:tab w:val="left" w:pos="600"/>
        <w:tab w:val="left" w:pos="780"/>
        <w:tab w:val="left" w:pos="2517"/>
      </w:tabs>
      <w:adjustRightInd w:val="0"/>
      <w:spacing w:before="60" w:line="240" w:lineRule="auto"/>
      <w:ind w:firstLine="0" w:firstLineChars="0"/>
      <w:jc w:val="center"/>
      <w:textAlignment w:val="baseline"/>
    </w:pPr>
    <w:rPr>
      <w:rFonts w:ascii="Times New Roman" w:hAnsi="Times New Roman"/>
      <w:kern w:val="0"/>
      <w:sz w:val="21"/>
      <w:szCs w:val="21"/>
    </w:rPr>
  </w:style>
  <w:style w:type="table" w:customStyle="1" w:styleId="89">
    <w:name w:val="Table Normal"/>
    <w:unhideWhenUsed/>
    <w:qFormat/>
    <w:uiPriority w:val="0"/>
    <w:tblPr>
      <w:tblCellMar>
        <w:top w:w="0" w:type="dxa"/>
        <w:left w:w="0" w:type="dxa"/>
        <w:bottom w:w="0" w:type="dxa"/>
        <w:right w:w="0" w:type="dxa"/>
      </w:tblCellMar>
    </w:tblPr>
  </w:style>
  <w:style w:type="paragraph" w:customStyle="1" w:styleId="90">
    <w:name w:val="Table Paragraph"/>
    <w:basedOn w:val="1"/>
    <w:qFormat/>
    <w:uiPriority w:val="1"/>
    <w:pPr>
      <w:spacing w:before="50"/>
      <w:ind w:left="103"/>
    </w:pPr>
    <w:rPr>
      <w:rFonts w:ascii="Times New Roman" w:hAnsi="Times New Roman" w:eastAsia="Times New Roman" w:cs="Times New Roman"/>
    </w:rPr>
  </w:style>
  <w:style w:type="paragraph" w:customStyle="1" w:styleId="91">
    <w:name w:val="Table Text"/>
    <w:basedOn w:val="1"/>
    <w:semiHidden/>
    <w:qFormat/>
    <w:uiPriority w:val="0"/>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wmf"/><Relationship Id="rId22" Type="http://schemas.openxmlformats.org/officeDocument/2006/relationships/oleObject" Target="embeddings/oleObject6.bin"/><Relationship Id="rId21" Type="http://schemas.openxmlformats.org/officeDocument/2006/relationships/image" Target="media/image9.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4.bin"/><Relationship Id="rId17" Type="http://schemas.openxmlformats.org/officeDocument/2006/relationships/image" Target="media/image7.wmf"/><Relationship Id="rId16" Type="http://schemas.openxmlformats.org/officeDocument/2006/relationships/oleObject" Target="embeddings/oleObject3.bin"/><Relationship Id="rId15" Type="http://schemas.openxmlformats.org/officeDocument/2006/relationships/image" Target="media/image6.wmf"/><Relationship Id="rId14" Type="http://schemas.openxmlformats.org/officeDocument/2006/relationships/oleObject" Target="embeddings/oleObject2.bin"/><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D8F177-93D3-4C63-8F11-02CBB4FC144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6060</Words>
  <Characters>7037</Characters>
  <Lines>222</Lines>
  <Paragraphs>62</Paragraphs>
  <TotalTime>0</TotalTime>
  <ScaleCrop>false</ScaleCrop>
  <LinksUpToDate>false</LinksUpToDate>
  <CharactersWithSpaces>7074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2020-07-23T04:27:00Z</dcterms:created>
  <dc:creator>thinkpad</dc:creator>
  <cp:lastModifiedBy>咚咚</cp:lastModifiedBy>
  <cp:lastPrinted>2020-04-15T02:13:00Z</cp:lastPrinted>
  <dcterms:modified xsi:type="dcterms:W3CDTF">2024-06-04T09:15:44Z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336CD935F4944E1380C520C72D665825</vt:lpwstr>
  </property>
</Properties>
</file>